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0D30" w14:textId="72EC2D26" w:rsidR="00C47554" w:rsidRPr="00833B06" w:rsidRDefault="00C47554" w:rsidP="00833B06">
      <w:pPr>
        <w:jc w:val="center"/>
        <w:rPr>
          <w:b/>
          <w:bCs/>
        </w:rPr>
      </w:pPr>
      <w:r w:rsidRPr="00833B06">
        <w:rPr>
          <w:b/>
          <w:bCs/>
        </w:rPr>
        <w:t>IZVLEČEK IZ NAČRTA KNJIŽNIČNE DEJAVNOSTI UNIVERZITETNE KNJIŽNICE MARIBOR ZA LETO 2023</w:t>
      </w:r>
    </w:p>
    <w:p w14:paraId="0004356A" w14:textId="77777777" w:rsidR="00833B06" w:rsidRDefault="00833B06" w:rsidP="008D60FF">
      <w:pPr>
        <w:jc w:val="both"/>
      </w:pPr>
    </w:p>
    <w:p w14:paraId="5AB964FB" w14:textId="6B498F1D" w:rsidR="00D04535" w:rsidRDefault="00646ADD" w:rsidP="008D60FF">
      <w:pPr>
        <w:jc w:val="both"/>
      </w:pPr>
      <w:r>
        <w:t xml:space="preserve">Univerzitetna knjižnica </w:t>
      </w:r>
      <w:r w:rsidR="00B74398">
        <w:t>Mar</w:t>
      </w:r>
      <w:r>
        <w:t>ibor</w:t>
      </w:r>
      <w:r w:rsidR="00B74398">
        <w:t xml:space="preserve"> na področju vsebinskega načrtovanja dejavnosti vsako leto pripravi dva dokumenta: podrobnejši načrt dela za obravnavano leto in iztržek nalog na univerzite</w:t>
      </w:r>
      <w:r w:rsidR="008D60FF">
        <w:t>t</w:t>
      </w:r>
      <w:r w:rsidR="00B74398">
        <w:t>ni del načrta dela, kjer so pretežno cilji, ki se na</w:t>
      </w:r>
      <w:r w:rsidR="008D60FF">
        <w:t xml:space="preserve">našajo na dejavnost </w:t>
      </w:r>
      <w:r w:rsidR="007A1993">
        <w:t xml:space="preserve">knjižničnega sistema Univerze v Mariboru, koordinacije dejavnosti na univerzi </w:t>
      </w:r>
      <w:r w:rsidR="00C47554">
        <w:t xml:space="preserve">in strokovno podporo akademski skupnosti </w:t>
      </w:r>
      <w:r w:rsidR="008D60FF">
        <w:t>na Univerzi v Mariboru</w:t>
      </w:r>
      <w:r w:rsidR="00C47554">
        <w:t>.</w:t>
      </w:r>
    </w:p>
    <w:p w14:paraId="1563DDFB" w14:textId="77777777" w:rsidR="00D04535" w:rsidRDefault="00D04535" w:rsidP="008D60FF">
      <w:pPr>
        <w:jc w:val="both"/>
      </w:pPr>
      <w:r>
        <w:t>Vsebinski načrt dela Univerzitetne knjižnice Maribor obsega 9 področij. Zastavljeni cilj v pretežni meri slonijo na strategiji razvoja UKM »pODPRImo USTVARJALNOST«</w:t>
      </w:r>
    </w:p>
    <w:p w14:paraId="3347B622" w14:textId="77777777" w:rsidR="00D04535" w:rsidRDefault="00D04535" w:rsidP="008D60FF">
      <w:pPr>
        <w:pStyle w:val="Odstavekseznama"/>
        <w:numPr>
          <w:ilvl w:val="0"/>
          <w:numId w:val="1"/>
        </w:numPr>
        <w:jc w:val="both"/>
      </w:pPr>
      <w:r>
        <w:t>Organizacija dela Univerzitetne knjižnice Maribor</w:t>
      </w:r>
      <w:r w:rsidR="00646ADD">
        <w:t xml:space="preserve"> (Knjižnica kot raznolik prostor),</w:t>
      </w:r>
    </w:p>
    <w:p w14:paraId="612308EC" w14:textId="77777777" w:rsidR="00D04535" w:rsidRDefault="00D04535" w:rsidP="008D60FF">
      <w:pPr>
        <w:pStyle w:val="Odstavekseznama"/>
        <w:numPr>
          <w:ilvl w:val="0"/>
          <w:numId w:val="1"/>
        </w:numPr>
        <w:jc w:val="both"/>
      </w:pPr>
      <w:r>
        <w:t>Uporab</w:t>
      </w:r>
      <w:r w:rsidR="00646ADD">
        <w:t>n</w:t>
      </w:r>
      <w:r>
        <w:t xml:space="preserve">iška izkušnja </w:t>
      </w:r>
      <w:r w:rsidR="00646ADD">
        <w:t>v središču oblikovanja storitev,</w:t>
      </w:r>
    </w:p>
    <w:p w14:paraId="181A2605" w14:textId="77777777" w:rsidR="00646ADD" w:rsidRDefault="00646ADD" w:rsidP="008D60FF">
      <w:pPr>
        <w:pStyle w:val="Odstavekseznama"/>
        <w:numPr>
          <w:ilvl w:val="0"/>
          <w:numId w:val="1"/>
        </w:numPr>
        <w:jc w:val="both"/>
      </w:pPr>
      <w:r>
        <w:t>Razvoj knjižnične zbirke</w:t>
      </w:r>
    </w:p>
    <w:p w14:paraId="3E3150F4" w14:textId="77777777" w:rsidR="00646ADD" w:rsidRDefault="00646ADD" w:rsidP="008D60FF">
      <w:pPr>
        <w:pStyle w:val="Odstavekseznama"/>
        <w:numPr>
          <w:ilvl w:val="0"/>
          <w:numId w:val="1"/>
        </w:numPr>
        <w:jc w:val="both"/>
      </w:pPr>
      <w:r>
        <w:t>Podpora študiju in raziskovanju,</w:t>
      </w:r>
    </w:p>
    <w:p w14:paraId="04FB70E5" w14:textId="77777777" w:rsidR="00646ADD" w:rsidRDefault="00646ADD" w:rsidP="008D60FF">
      <w:pPr>
        <w:pStyle w:val="Odstavekseznama"/>
        <w:numPr>
          <w:ilvl w:val="0"/>
          <w:numId w:val="1"/>
        </w:numPr>
        <w:jc w:val="both"/>
      </w:pPr>
      <w:r>
        <w:t>Podpora znanstveni odličnosti,</w:t>
      </w:r>
    </w:p>
    <w:p w14:paraId="3D26A2E9" w14:textId="77777777" w:rsidR="00646ADD" w:rsidRDefault="00646ADD" w:rsidP="008D60FF">
      <w:pPr>
        <w:pStyle w:val="Odstavekseznama"/>
        <w:numPr>
          <w:ilvl w:val="0"/>
          <w:numId w:val="1"/>
        </w:numPr>
        <w:jc w:val="both"/>
      </w:pPr>
      <w:r>
        <w:t>Kulturna in znanstvena dediščina,</w:t>
      </w:r>
    </w:p>
    <w:p w14:paraId="0E449472" w14:textId="77777777" w:rsidR="00646ADD" w:rsidRDefault="00646ADD" w:rsidP="008D60FF">
      <w:pPr>
        <w:pStyle w:val="Odstavekseznama"/>
        <w:numPr>
          <w:ilvl w:val="0"/>
          <w:numId w:val="1"/>
        </w:numPr>
        <w:jc w:val="both"/>
      </w:pPr>
      <w:r w:rsidRPr="00646ADD">
        <w:t>Komuniciranje s ciljnimi skupinami uporabnikov in promocija</w:t>
      </w:r>
      <w:r>
        <w:t>,</w:t>
      </w:r>
    </w:p>
    <w:p w14:paraId="77FF9E0C" w14:textId="77777777" w:rsidR="00646ADD" w:rsidRDefault="00646ADD" w:rsidP="008D60FF">
      <w:pPr>
        <w:pStyle w:val="Odstavekseznama"/>
        <w:numPr>
          <w:ilvl w:val="0"/>
          <w:numId w:val="1"/>
        </w:numPr>
        <w:jc w:val="both"/>
      </w:pPr>
      <w:r w:rsidRPr="00646ADD">
        <w:t>Povezanost UKM z deležniki v okolju</w:t>
      </w:r>
      <w:r>
        <w:t>,</w:t>
      </w:r>
    </w:p>
    <w:p w14:paraId="245F1AE3" w14:textId="77777777" w:rsidR="00646ADD" w:rsidRDefault="00646ADD" w:rsidP="008D60FF">
      <w:pPr>
        <w:pStyle w:val="Odstavekseznama"/>
        <w:numPr>
          <w:ilvl w:val="0"/>
          <w:numId w:val="1"/>
        </w:numPr>
        <w:jc w:val="both"/>
      </w:pPr>
      <w:r w:rsidRPr="00646ADD">
        <w:t>Ka</w:t>
      </w:r>
      <w:r>
        <w:t>dri in kompetence za prihodnost.</w:t>
      </w:r>
    </w:p>
    <w:p w14:paraId="5A2D29B9" w14:textId="77777777" w:rsidR="00833B06" w:rsidRDefault="00833B06" w:rsidP="008D60FF">
      <w:pPr>
        <w:jc w:val="both"/>
        <w:rPr>
          <w:b/>
        </w:rPr>
      </w:pPr>
    </w:p>
    <w:p w14:paraId="6F9738EC" w14:textId="3C81C9F2" w:rsidR="00646ADD" w:rsidRDefault="00646ADD" w:rsidP="008D60FF">
      <w:pPr>
        <w:jc w:val="both"/>
      </w:pPr>
      <w:r w:rsidRPr="00833B06">
        <w:rPr>
          <w:bCs/>
        </w:rPr>
        <w:t>Na področju</w:t>
      </w:r>
      <w:r w:rsidRPr="00696993">
        <w:rPr>
          <w:b/>
        </w:rPr>
        <w:t xml:space="preserve"> »Organizacija dela UKM« smo v letu 2022 zastavili 2</w:t>
      </w:r>
      <w:r w:rsidR="007A1993">
        <w:rPr>
          <w:b/>
        </w:rPr>
        <w:t>8</w:t>
      </w:r>
      <w:r w:rsidRPr="00696993">
        <w:rPr>
          <w:b/>
        </w:rPr>
        <w:t xml:space="preserve"> kratkoročnih ciljev</w:t>
      </w:r>
      <w:r>
        <w:t xml:space="preserve">, ki se nanašajo na </w:t>
      </w:r>
      <w:r w:rsidRPr="00646ADD">
        <w:t>Strateški razvojni program Univerzitetne knjižnice Maribor</w:t>
      </w:r>
      <w:r>
        <w:t xml:space="preserve"> 2021-2025, ki ga je Strokovni svet UKM potrdil dne 9. 6. 2021, nato na poslovanje UKM, optimizacijo delovnih postopkov, organizacijo notranje komunikacije (prenova intraneta), na informacijsko programsko in strojno opremo, ocenjevanje kakovosti knjižnične dejavnosti UKM in knjižnico kot raznolik prostor. Redno spremljamo in se aktivno udejstvujemo na področju sprememb in dopolnitev</w:t>
      </w:r>
      <w:r w:rsidRPr="00646ADD">
        <w:t xml:space="preserve"> zakonodaje in pravilnikov s področja knjižničarstva, visokega šolstva in kulture.</w:t>
      </w:r>
      <w:r>
        <w:t xml:space="preserve"> </w:t>
      </w:r>
      <w:r w:rsidR="007A1993">
        <w:t>Z</w:t>
      </w:r>
      <w:r>
        <w:t>astavljen dolgoročni cilj, ki smo ga poimenovali »Nov koncept za nove storitve«, kjer načrtujemo postopoma preobraziti prostor za različne namene, ki bodo spodbujali mnoge načine in oblike učenja ter uporabe,</w:t>
      </w:r>
      <w:r w:rsidR="007A1993">
        <w:t xml:space="preserve"> smo prestavili iz 2022 v leto 2023. V 2022 smo opravili sestanek s predstavniki FGPA UM v upanju vzpostaviti sodelovanje s študenti arhitekture</w:t>
      </w:r>
      <w:r w:rsidR="005452B5">
        <w:t>. V 2023 bomo imenovali delovno skupino v UKM in iskali finančne možnosti tovrstenega sodelovanja.</w:t>
      </w:r>
    </w:p>
    <w:p w14:paraId="176FBA5C" w14:textId="73D5DEF9" w:rsidR="00646ADD" w:rsidRDefault="008D60FF" w:rsidP="008D60FF">
      <w:pPr>
        <w:jc w:val="both"/>
      </w:pPr>
      <w:r w:rsidRPr="00696993">
        <w:rPr>
          <w:b/>
        </w:rPr>
        <w:t>P</w:t>
      </w:r>
      <w:r w:rsidR="00646ADD" w:rsidRPr="00696993">
        <w:rPr>
          <w:b/>
        </w:rPr>
        <w:t>odročj</w:t>
      </w:r>
      <w:r w:rsidRPr="00696993">
        <w:rPr>
          <w:b/>
        </w:rPr>
        <w:t>e</w:t>
      </w:r>
      <w:r w:rsidR="00646ADD" w:rsidRPr="00696993">
        <w:rPr>
          <w:b/>
        </w:rPr>
        <w:t xml:space="preserve"> »Uporabniška izkušnja </w:t>
      </w:r>
      <w:r w:rsidRPr="00696993">
        <w:rPr>
          <w:b/>
        </w:rPr>
        <w:t>v središču oblikovanja storitev« 1</w:t>
      </w:r>
      <w:r w:rsidR="006A311A">
        <w:rPr>
          <w:b/>
        </w:rPr>
        <w:t>3</w:t>
      </w:r>
      <w:r w:rsidRPr="00696993">
        <w:rPr>
          <w:b/>
        </w:rPr>
        <w:t xml:space="preserve"> ciljev</w:t>
      </w:r>
      <w:r>
        <w:t xml:space="preserve">, katerim skupni imenovalec je ustvarjanje storitev, ki uporabnikom lajšajo uporabo storitev knjižnice in so oblikovane tako, da izpolnjujejo njihova pričakovanja. V letu 2022 </w:t>
      </w:r>
      <w:r w:rsidR="006A311A">
        <w:t xml:space="preserve">smo </w:t>
      </w:r>
      <w:r>
        <w:t>namestili opremo, ki podpira tehnologijo</w:t>
      </w:r>
      <w:r w:rsidRPr="008D60FF">
        <w:t xml:space="preserve"> </w:t>
      </w:r>
      <w:r>
        <w:t xml:space="preserve">RFID, tj. varovalna vrata (3 kom.) za knjižnično gradivo, delovne postaje za izposojo knjižničnega gradiva, opremljenega z nalepko </w:t>
      </w:r>
      <w:r w:rsidR="006A311A">
        <w:t xml:space="preserve">RFID </w:t>
      </w:r>
      <w:r>
        <w:t xml:space="preserve">in samopostrežni knjigomat. V </w:t>
      </w:r>
      <w:r w:rsidR="006A311A">
        <w:t xml:space="preserve">letu 2023 nadaljujemo z </w:t>
      </w:r>
      <w:r>
        <w:t>oprem</w:t>
      </w:r>
      <w:r w:rsidR="006A311A">
        <w:t>ljanjem</w:t>
      </w:r>
      <w:r>
        <w:t xml:space="preserve"> knjižnično gradivo</w:t>
      </w:r>
      <w:r w:rsidR="006A311A">
        <w:t xml:space="preserve"> z nalepkami RFID</w:t>
      </w:r>
      <w:r>
        <w:t>. Aktivnost predstavlja nadaljevanje uvajanja samopostrežnih storitev v UKM.</w:t>
      </w:r>
    </w:p>
    <w:tbl>
      <w:tblPr>
        <w:tblStyle w:val="Tabelamrea"/>
        <w:tblW w:w="9067" w:type="dxa"/>
        <w:tblLook w:val="04A0" w:firstRow="1" w:lastRow="0" w:firstColumn="1" w:lastColumn="0" w:noHBand="0" w:noVBand="1"/>
      </w:tblPr>
      <w:tblGrid>
        <w:gridCol w:w="2405"/>
        <w:gridCol w:w="2268"/>
        <w:gridCol w:w="2126"/>
        <w:gridCol w:w="2268"/>
      </w:tblGrid>
      <w:tr w:rsidR="0009519A" w:rsidRPr="006A311A" w14:paraId="6F56BE68" w14:textId="77777777" w:rsidTr="006A311A">
        <w:tc>
          <w:tcPr>
            <w:tcW w:w="2405" w:type="dxa"/>
          </w:tcPr>
          <w:p w14:paraId="344D2261" w14:textId="0D9B052E" w:rsidR="0009519A" w:rsidRPr="006A311A" w:rsidRDefault="0009519A" w:rsidP="0009519A">
            <w:pPr>
              <w:rPr>
                <w:sz w:val="18"/>
                <w:szCs w:val="18"/>
              </w:rPr>
            </w:pPr>
            <w:r w:rsidRPr="006A311A">
              <w:rPr>
                <w:sz w:val="18"/>
                <w:szCs w:val="18"/>
              </w:rPr>
              <w:t>Kratkoročni cilj 202</w:t>
            </w:r>
            <w:r w:rsidR="000B7B82">
              <w:rPr>
                <w:sz w:val="18"/>
                <w:szCs w:val="18"/>
              </w:rPr>
              <w:t>3</w:t>
            </w:r>
          </w:p>
        </w:tc>
        <w:tc>
          <w:tcPr>
            <w:tcW w:w="2268" w:type="dxa"/>
          </w:tcPr>
          <w:p w14:paraId="0E2CBD9B" w14:textId="77777777" w:rsidR="0009519A" w:rsidRPr="006A311A" w:rsidRDefault="0009519A" w:rsidP="0009519A">
            <w:pPr>
              <w:rPr>
                <w:sz w:val="18"/>
                <w:szCs w:val="18"/>
              </w:rPr>
            </w:pPr>
            <w:r w:rsidRPr="006A311A">
              <w:rPr>
                <w:sz w:val="18"/>
                <w:szCs w:val="18"/>
              </w:rPr>
              <w:t>Kazalnik</w:t>
            </w:r>
          </w:p>
        </w:tc>
        <w:tc>
          <w:tcPr>
            <w:tcW w:w="2126" w:type="dxa"/>
          </w:tcPr>
          <w:p w14:paraId="65729908" w14:textId="34FC55B1" w:rsidR="0009519A" w:rsidRPr="006A311A" w:rsidRDefault="0009519A" w:rsidP="0009519A">
            <w:pPr>
              <w:rPr>
                <w:sz w:val="18"/>
                <w:szCs w:val="18"/>
              </w:rPr>
            </w:pPr>
            <w:r w:rsidRPr="006A311A">
              <w:rPr>
                <w:sz w:val="18"/>
                <w:szCs w:val="18"/>
              </w:rPr>
              <w:t>Načrt 202</w:t>
            </w:r>
            <w:r w:rsidR="000B7B82">
              <w:rPr>
                <w:sz w:val="18"/>
                <w:szCs w:val="18"/>
              </w:rPr>
              <w:t>3</w:t>
            </w:r>
          </w:p>
        </w:tc>
        <w:tc>
          <w:tcPr>
            <w:tcW w:w="2268" w:type="dxa"/>
          </w:tcPr>
          <w:p w14:paraId="7865AACF" w14:textId="77777777" w:rsidR="0009519A" w:rsidRPr="006A311A" w:rsidRDefault="0009519A" w:rsidP="0009519A">
            <w:pPr>
              <w:rPr>
                <w:sz w:val="18"/>
                <w:szCs w:val="18"/>
              </w:rPr>
            </w:pPr>
            <w:r w:rsidRPr="006A311A">
              <w:rPr>
                <w:sz w:val="18"/>
                <w:szCs w:val="18"/>
              </w:rPr>
              <w:t>Ukrepi za dosego cilja</w:t>
            </w:r>
          </w:p>
        </w:tc>
      </w:tr>
      <w:tr w:rsidR="006A311A" w:rsidRPr="006A311A" w14:paraId="3F37E814" w14:textId="77777777" w:rsidTr="006A311A">
        <w:trPr>
          <w:trHeight w:val="765"/>
        </w:trPr>
        <w:tc>
          <w:tcPr>
            <w:tcW w:w="2405" w:type="dxa"/>
            <w:hideMark/>
          </w:tcPr>
          <w:p w14:paraId="66AFD495" w14:textId="77777777" w:rsidR="006A311A" w:rsidRPr="006A311A" w:rsidRDefault="006A311A" w:rsidP="006A311A">
            <w:pPr>
              <w:rPr>
                <w:rFonts w:ascii="Calibri" w:eastAsia="Times New Roman" w:hAnsi="Calibri" w:cs="Calibri"/>
                <w:color w:val="000000"/>
                <w:sz w:val="18"/>
                <w:szCs w:val="18"/>
                <w:lang w:eastAsia="sl-SI"/>
              </w:rPr>
            </w:pPr>
            <w:r w:rsidRPr="006A311A">
              <w:rPr>
                <w:rFonts w:ascii="Calibri" w:eastAsia="Times New Roman" w:hAnsi="Calibri" w:cs="Calibri"/>
                <w:color w:val="000000"/>
                <w:sz w:val="18"/>
                <w:szCs w:val="18"/>
                <w:lang w:eastAsia="sl-SI"/>
              </w:rPr>
              <w:t>Implementacija tehnologije RFID v procese UKM (2. faza).</w:t>
            </w:r>
          </w:p>
        </w:tc>
        <w:tc>
          <w:tcPr>
            <w:tcW w:w="2268" w:type="dxa"/>
            <w:hideMark/>
          </w:tcPr>
          <w:p w14:paraId="027B4DEC" w14:textId="77777777" w:rsidR="006A311A" w:rsidRPr="006A311A" w:rsidRDefault="006A311A" w:rsidP="006A311A">
            <w:pPr>
              <w:rPr>
                <w:rFonts w:ascii="Calibri" w:eastAsia="Times New Roman" w:hAnsi="Calibri" w:cs="Calibri"/>
                <w:color w:val="000000"/>
                <w:sz w:val="18"/>
                <w:szCs w:val="18"/>
                <w:lang w:eastAsia="sl-SI"/>
              </w:rPr>
            </w:pPr>
            <w:r w:rsidRPr="006A311A">
              <w:rPr>
                <w:rFonts w:ascii="Calibri" w:eastAsia="Times New Roman" w:hAnsi="Calibri" w:cs="Calibri"/>
                <w:color w:val="000000"/>
                <w:sz w:val="18"/>
                <w:szCs w:val="18"/>
                <w:lang w:eastAsia="sl-SI"/>
              </w:rPr>
              <w:t>Zaključena 2. faza implementacije RFID v procese UKM.</w:t>
            </w:r>
          </w:p>
        </w:tc>
        <w:tc>
          <w:tcPr>
            <w:tcW w:w="2126" w:type="dxa"/>
            <w:hideMark/>
          </w:tcPr>
          <w:p w14:paraId="4F68F887" w14:textId="77777777" w:rsidR="006A311A" w:rsidRPr="006A311A" w:rsidRDefault="006A311A" w:rsidP="006A311A">
            <w:pPr>
              <w:rPr>
                <w:rFonts w:ascii="Calibri" w:eastAsia="Times New Roman" w:hAnsi="Calibri" w:cs="Calibri"/>
                <w:color w:val="000000"/>
                <w:sz w:val="18"/>
                <w:szCs w:val="18"/>
                <w:lang w:eastAsia="sl-SI"/>
              </w:rPr>
            </w:pPr>
            <w:r w:rsidRPr="006A311A">
              <w:rPr>
                <w:rFonts w:ascii="Calibri" w:eastAsia="Times New Roman" w:hAnsi="Calibri" w:cs="Calibri"/>
                <w:color w:val="000000"/>
                <w:sz w:val="18"/>
                <w:szCs w:val="18"/>
                <w:lang w:eastAsia="sl-SI"/>
              </w:rPr>
              <w:t>Nadaljevanje 1. faze impelmentacije tehnologije RFID: oprema gradiva</w:t>
            </w:r>
          </w:p>
        </w:tc>
        <w:tc>
          <w:tcPr>
            <w:tcW w:w="2268" w:type="dxa"/>
            <w:hideMark/>
          </w:tcPr>
          <w:p w14:paraId="091329D1" w14:textId="77777777" w:rsidR="006A311A" w:rsidRPr="006A311A" w:rsidRDefault="006A311A" w:rsidP="006A311A">
            <w:pPr>
              <w:rPr>
                <w:rFonts w:ascii="Calibri" w:eastAsia="Times New Roman" w:hAnsi="Calibri" w:cs="Calibri"/>
                <w:color w:val="000000"/>
                <w:sz w:val="18"/>
                <w:szCs w:val="18"/>
                <w:lang w:eastAsia="sl-SI"/>
              </w:rPr>
            </w:pPr>
            <w:r w:rsidRPr="006A311A">
              <w:rPr>
                <w:rFonts w:ascii="Calibri" w:eastAsia="Times New Roman" w:hAnsi="Calibri" w:cs="Calibri"/>
                <w:color w:val="000000"/>
                <w:sz w:val="18"/>
                <w:szCs w:val="18"/>
                <w:lang w:eastAsia="sl-SI"/>
              </w:rPr>
              <w:t>Opremljanje gradiva z nalepkami RFID, uvajanje zaposlenih in izobraževanje uporabnikov.</w:t>
            </w:r>
          </w:p>
        </w:tc>
      </w:tr>
    </w:tbl>
    <w:p w14:paraId="5A6C893F" w14:textId="5253F180" w:rsidR="008D60FF" w:rsidRPr="00561082" w:rsidRDefault="0009519A" w:rsidP="008D60FF">
      <w:pPr>
        <w:jc w:val="both"/>
        <w:rPr>
          <w:sz w:val="18"/>
          <w:szCs w:val="18"/>
        </w:rPr>
      </w:pPr>
      <w:r w:rsidRPr="00561082">
        <w:rPr>
          <w:sz w:val="18"/>
          <w:szCs w:val="18"/>
        </w:rPr>
        <w:t xml:space="preserve">Vir: </w:t>
      </w:r>
      <w:r w:rsidR="0024113B">
        <w:rPr>
          <w:sz w:val="18"/>
          <w:szCs w:val="18"/>
        </w:rPr>
        <w:t>IZVLEČEK_</w:t>
      </w:r>
      <w:r w:rsidRPr="00561082">
        <w:rPr>
          <w:sz w:val="18"/>
          <w:szCs w:val="18"/>
        </w:rPr>
        <w:t>Kratkoročni cilji_UM_202</w:t>
      </w:r>
      <w:r w:rsidR="006A311A">
        <w:rPr>
          <w:sz w:val="18"/>
          <w:szCs w:val="18"/>
        </w:rPr>
        <w:t>3</w:t>
      </w:r>
    </w:p>
    <w:p w14:paraId="10DA1D84" w14:textId="22F96C39" w:rsidR="0009519A" w:rsidRDefault="0009519A" w:rsidP="0009519A">
      <w:pPr>
        <w:jc w:val="both"/>
      </w:pPr>
      <w:r>
        <w:t xml:space="preserve">V visokošolskem knjižničarstvu prevladujeta pri organizaciji knjižničnih zbirk dve struji, elektronski informacijski viri, dostopni na daljavo, ki jih knjižnice v pretežni meri najemamo, in digitalizacija </w:t>
      </w:r>
      <w:r>
        <w:lastRenderedPageBreak/>
        <w:t xml:space="preserve">dragocenega in redkega gradiva – posebnih zbirk knjižnic, ki knjižnice odlikujejo in ločujejo od drugih. Pridobivanje in zagotavljanje dostopa do knjižničnega gradiva in informacijskih virov različnih znanstvenih in strokovnih področij sta temeljni nalogi UKM in najpomembnejša podstat za vse sodobne storitve, namenjene različnim uporabniškim skupinam. S konzorcijskim povezovanjem zagotavljamo uporabnikom z UM dostop do najpomembnejših zbirk znanstvenih časopisov in drugih podatkovnih zbirk. Nabavi informacijskih virov za učbeniško zbirko, zagotavljanju dostopnosti gradiva in nenehnemu razvoju učbeniške zbirke posvečamo posebno pozornost. Knjižnični fond bogatimo tudi z digitalizacijo iz lastnih zbirk. Ponujamo ga javnosti preko repozitorija DR UKM. </w:t>
      </w:r>
      <w:r w:rsidRPr="00696993">
        <w:rPr>
          <w:b/>
        </w:rPr>
        <w:t>Področje »Razvoj knjižnične zbirke« obsega 6</w:t>
      </w:r>
      <w:r w:rsidR="000B7B82">
        <w:rPr>
          <w:b/>
        </w:rPr>
        <w:t>6</w:t>
      </w:r>
      <w:r w:rsidRPr="00696993">
        <w:rPr>
          <w:b/>
        </w:rPr>
        <w:t xml:space="preserve"> ciljev </w:t>
      </w:r>
      <w:r>
        <w:t>na področjih:</w:t>
      </w:r>
    </w:p>
    <w:p w14:paraId="1AAB0C73" w14:textId="77777777" w:rsidR="00286975" w:rsidRDefault="0009519A" w:rsidP="00286975">
      <w:pPr>
        <w:pStyle w:val="Odstavekseznama"/>
        <w:numPr>
          <w:ilvl w:val="0"/>
          <w:numId w:val="3"/>
        </w:numPr>
        <w:jc w:val="both"/>
      </w:pPr>
      <w:r w:rsidRPr="0009519A">
        <w:t>Pridobivanje in dostopnost knjižničnega gradiva in informacijski</w:t>
      </w:r>
      <w:r w:rsidR="00286975">
        <w:t>h virov z različnih znanstvenih p</w:t>
      </w:r>
      <w:r w:rsidRPr="0009519A">
        <w:t>odročij</w:t>
      </w:r>
      <w:r>
        <w:t xml:space="preserve"> </w:t>
      </w:r>
      <w:r w:rsidR="00286975">
        <w:t>i</w:t>
      </w:r>
      <w:r>
        <w:t>n d</w:t>
      </w:r>
      <w:r w:rsidRPr="0009519A">
        <w:t xml:space="preserve">otok, prirast in bibliografska obdelava knjižničnega gradiva domoznanske zbirke in posebnih zbirk </w:t>
      </w:r>
      <w:r w:rsidR="00286975">
        <w:t>(</w:t>
      </w:r>
      <w:r w:rsidRPr="0009519A">
        <w:t xml:space="preserve">Zbirka drobnih tiskov, Glasbena in filmska zbirka, Rokopisna zbirka, Zbirka raritet in stare periodike, </w:t>
      </w:r>
      <w:r w:rsidR="00286975">
        <w:t>K</w:t>
      </w:r>
      <w:r w:rsidRPr="0009519A">
        <w:t>artografska zbirka)</w:t>
      </w:r>
      <w:r>
        <w:t>.</w:t>
      </w:r>
    </w:p>
    <w:p w14:paraId="2F0953CC" w14:textId="77777777" w:rsidR="00286975" w:rsidRDefault="0009519A" w:rsidP="00286975">
      <w:pPr>
        <w:pStyle w:val="Odstavekseznama"/>
        <w:numPr>
          <w:ilvl w:val="0"/>
          <w:numId w:val="2"/>
        </w:numPr>
        <w:ind w:left="1134"/>
        <w:jc w:val="both"/>
      </w:pPr>
      <w:r w:rsidRPr="0009519A">
        <w:t>Učinkovita uporaba knjižničnega gradiva in drugih informacijskih viro</w:t>
      </w:r>
      <w:r>
        <w:t>v.</w:t>
      </w:r>
    </w:p>
    <w:p w14:paraId="13E07F8C" w14:textId="77777777" w:rsidR="00286975" w:rsidRDefault="0009519A" w:rsidP="00286975">
      <w:pPr>
        <w:pStyle w:val="Odstavekseznama"/>
        <w:numPr>
          <w:ilvl w:val="0"/>
          <w:numId w:val="2"/>
        </w:numPr>
        <w:ind w:left="1134"/>
        <w:jc w:val="both"/>
      </w:pPr>
      <w:r w:rsidRPr="0009519A">
        <w:t>Strokovno referentstvo (vsebinska obdelava, redakcija)</w:t>
      </w:r>
      <w:r>
        <w:t>.</w:t>
      </w:r>
    </w:p>
    <w:p w14:paraId="2689C772" w14:textId="77777777" w:rsidR="00286975" w:rsidRDefault="0009519A" w:rsidP="00286975">
      <w:pPr>
        <w:pStyle w:val="Odstavekseznama"/>
        <w:numPr>
          <w:ilvl w:val="0"/>
          <w:numId w:val="2"/>
        </w:numPr>
        <w:ind w:left="1134"/>
        <w:jc w:val="both"/>
      </w:pPr>
      <w:r w:rsidRPr="0009519A">
        <w:t>Ureditev knjižničnega skladišča</w:t>
      </w:r>
      <w:r>
        <w:t>.</w:t>
      </w:r>
    </w:p>
    <w:p w14:paraId="5871CDD4" w14:textId="11A6799F" w:rsidR="0009519A" w:rsidRDefault="0009519A" w:rsidP="00286975">
      <w:pPr>
        <w:pStyle w:val="Odstavekseznama"/>
        <w:numPr>
          <w:ilvl w:val="0"/>
          <w:numId w:val="2"/>
        </w:numPr>
        <w:ind w:left="1134"/>
        <w:jc w:val="both"/>
      </w:pPr>
      <w:r w:rsidRPr="0009519A">
        <w:t>Zagotavljanje enostavnega dostopa do knjižničnega gradiva in informacijskih virov</w:t>
      </w:r>
      <w:r>
        <w:t>.</w:t>
      </w:r>
    </w:p>
    <w:p w14:paraId="3A949351" w14:textId="77777777" w:rsidR="00833B06" w:rsidRDefault="00833B06" w:rsidP="00286975">
      <w:pPr>
        <w:pStyle w:val="Odstavekseznama"/>
        <w:numPr>
          <w:ilvl w:val="0"/>
          <w:numId w:val="2"/>
        </w:numPr>
        <w:ind w:left="1134"/>
        <w:jc w:val="both"/>
      </w:pPr>
    </w:p>
    <w:tbl>
      <w:tblPr>
        <w:tblStyle w:val="Tabelamrea"/>
        <w:tblW w:w="9067" w:type="dxa"/>
        <w:tblLook w:val="04A0" w:firstRow="1" w:lastRow="0" w:firstColumn="1" w:lastColumn="0" w:noHBand="0" w:noVBand="1"/>
      </w:tblPr>
      <w:tblGrid>
        <w:gridCol w:w="2405"/>
        <w:gridCol w:w="2268"/>
        <w:gridCol w:w="2126"/>
        <w:gridCol w:w="2268"/>
      </w:tblGrid>
      <w:tr w:rsidR="002C68E9" w:rsidRPr="000B7B82" w14:paraId="14577E33" w14:textId="77777777" w:rsidTr="000B7B82">
        <w:tc>
          <w:tcPr>
            <w:tcW w:w="2405" w:type="dxa"/>
          </w:tcPr>
          <w:p w14:paraId="04E2C335" w14:textId="1C49E440" w:rsidR="002C68E9" w:rsidRPr="000B7B82" w:rsidRDefault="002C68E9" w:rsidP="009676ED">
            <w:pPr>
              <w:rPr>
                <w:sz w:val="18"/>
                <w:szCs w:val="18"/>
              </w:rPr>
            </w:pPr>
            <w:r w:rsidRPr="000B7B82">
              <w:rPr>
                <w:sz w:val="18"/>
                <w:szCs w:val="18"/>
              </w:rPr>
              <w:t>Kratkoročni cilj 202</w:t>
            </w:r>
            <w:r w:rsidR="000B7B82">
              <w:rPr>
                <w:sz w:val="18"/>
                <w:szCs w:val="18"/>
              </w:rPr>
              <w:t>3</w:t>
            </w:r>
          </w:p>
        </w:tc>
        <w:tc>
          <w:tcPr>
            <w:tcW w:w="2268" w:type="dxa"/>
          </w:tcPr>
          <w:p w14:paraId="0A6769FA" w14:textId="77777777" w:rsidR="002C68E9" w:rsidRPr="000B7B82" w:rsidRDefault="002C68E9" w:rsidP="009676ED">
            <w:pPr>
              <w:rPr>
                <w:sz w:val="18"/>
                <w:szCs w:val="18"/>
              </w:rPr>
            </w:pPr>
            <w:r w:rsidRPr="000B7B82">
              <w:rPr>
                <w:sz w:val="18"/>
                <w:szCs w:val="18"/>
              </w:rPr>
              <w:t>Kazalnik</w:t>
            </w:r>
          </w:p>
        </w:tc>
        <w:tc>
          <w:tcPr>
            <w:tcW w:w="2126" w:type="dxa"/>
          </w:tcPr>
          <w:p w14:paraId="3C594542" w14:textId="22252545" w:rsidR="002C68E9" w:rsidRPr="000B7B82" w:rsidRDefault="002C68E9" w:rsidP="009676ED">
            <w:pPr>
              <w:rPr>
                <w:sz w:val="18"/>
                <w:szCs w:val="18"/>
              </w:rPr>
            </w:pPr>
            <w:r w:rsidRPr="000B7B82">
              <w:rPr>
                <w:sz w:val="18"/>
                <w:szCs w:val="18"/>
              </w:rPr>
              <w:t>Načrt 202</w:t>
            </w:r>
            <w:r w:rsidR="000B7B82">
              <w:rPr>
                <w:sz w:val="18"/>
                <w:szCs w:val="18"/>
              </w:rPr>
              <w:t>3</w:t>
            </w:r>
          </w:p>
        </w:tc>
        <w:tc>
          <w:tcPr>
            <w:tcW w:w="2268" w:type="dxa"/>
          </w:tcPr>
          <w:p w14:paraId="47C2B99C" w14:textId="77777777" w:rsidR="002C68E9" w:rsidRPr="000B7B82" w:rsidRDefault="002C68E9" w:rsidP="009676ED">
            <w:pPr>
              <w:rPr>
                <w:sz w:val="18"/>
                <w:szCs w:val="18"/>
              </w:rPr>
            </w:pPr>
            <w:r w:rsidRPr="000B7B82">
              <w:rPr>
                <w:sz w:val="18"/>
                <w:szCs w:val="18"/>
              </w:rPr>
              <w:t>Ukrepi za dosego cilja</w:t>
            </w:r>
          </w:p>
        </w:tc>
      </w:tr>
      <w:tr w:rsidR="002C68E9" w:rsidRPr="000B7B82" w14:paraId="52CE08D6" w14:textId="77777777" w:rsidTr="000B7B82">
        <w:tc>
          <w:tcPr>
            <w:tcW w:w="2405" w:type="dxa"/>
          </w:tcPr>
          <w:p w14:paraId="7B912CE9" w14:textId="77777777" w:rsidR="002C68E9" w:rsidRPr="000B7B82" w:rsidRDefault="002C68E9" w:rsidP="009676ED">
            <w:pPr>
              <w:rPr>
                <w:sz w:val="18"/>
                <w:szCs w:val="18"/>
              </w:rPr>
            </w:pPr>
            <w:r w:rsidRPr="000B7B82">
              <w:rPr>
                <w:sz w:val="18"/>
                <w:szCs w:val="18"/>
              </w:rPr>
              <w:t>Zagotovitev temeljne knjižnične zbirke za podporo izobraževalni in znanstvenoraziskovalni dejavnosti na univerzi (prednostni nakup e-virov in študijskega gradiva).</w:t>
            </w:r>
          </w:p>
        </w:tc>
        <w:tc>
          <w:tcPr>
            <w:tcW w:w="2268" w:type="dxa"/>
          </w:tcPr>
          <w:p w14:paraId="0B74E44E" w14:textId="77777777" w:rsidR="002C68E9" w:rsidRPr="000B7B82" w:rsidRDefault="009D46E9" w:rsidP="009676ED">
            <w:pPr>
              <w:rPr>
                <w:sz w:val="18"/>
                <w:szCs w:val="18"/>
              </w:rPr>
            </w:pPr>
            <w:r w:rsidRPr="000B7B82">
              <w:rPr>
                <w:sz w:val="18"/>
                <w:szCs w:val="18"/>
              </w:rPr>
              <w:t>Zagotovljena ustrezna knjižnična zbirka.</w:t>
            </w:r>
          </w:p>
        </w:tc>
        <w:tc>
          <w:tcPr>
            <w:tcW w:w="2126" w:type="dxa"/>
          </w:tcPr>
          <w:p w14:paraId="1E6728FA" w14:textId="77777777" w:rsidR="002C68E9" w:rsidRPr="000B7B82" w:rsidRDefault="009D46E9" w:rsidP="009676ED">
            <w:pPr>
              <w:rPr>
                <w:sz w:val="18"/>
                <w:szCs w:val="18"/>
              </w:rPr>
            </w:pPr>
            <w:r w:rsidRPr="000B7B82">
              <w:rPr>
                <w:sz w:val="18"/>
                <w:szCs w:val="18"/>
              </w:rPr>
              <w:t>Prirast knjižnične zbirke.</w:t>
            </w:r>
          </w:p>
        </w:tc>
        <w:tc>
          <w:tcPr>
            <w:tcW w:w="2268" w:type="dxa"/>
          </w:tcPr>
          <w:p w14:paraId="769BD1D6" w14:textId="77777777" w:rsidR="002C68E9" w:rsidRPr="000B7B82" w:rsidRDefault="009D46E9" w:rsidP="009676ED">
            <w:pPr>
              <w:rPr>
                <w:sz w:val="18"/>
                <w:szCs w:val="18"/>
              </w:rPr>
            </w:pPr>
            <w:r w:rsidRPr="000B7B82">
              <w:rPr>
                <w:sz w:val="18"/>
                <w:szCs w:val="18"/>
              </w:rPr>
              <w:t>Komisija za nabavo knjižničnega gradiva UKM; razrez finančnih sredstev za nakup knjižničnega gradiva in drugih informacijskih virov po znanstvenih področjih.</w:t>
            </w:r>
          </w:p>
        </w:tc>
      </w:tr>
      <w:tr w:rsidR="000B7B82" w:rsidRPr="000B7B82" w14:paraId="4F02ED9C" w14:textId="77777777" w:rsidTr="000B7B82">
        <w:trPr>
          <w:trHeight w:val="1410"/>
        </w:trPr>
        <w:tc>
          <w:tcPr>
            <w:tcW w:w="2405" w:type="dxa"/>
            <w:hideMark/>
          </w:tcPr>
          <w:p w14:paraId="3C67F706"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Digitalizacija, vnos in javna objava digitaliziranih objektov domoznanskih vsebin, raritet, rokopisov in drugega dragocenega knjižničnega gradiva v repozitorij DR UKM</w:t>
            </w:r>
          </w:p>
        </w:tc>
        <w:tc>
          <w:tcPr>
            <w:tcW w:w="2268" w:type="dxa"/>
            <w:hideMark/>
          </w:tcPr>
          <w:p w14:paraId="7B7C7C10"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Zagotovljen javni dostop digitaliziranih objektov - dragocenega in drugega gradiva UKM</w:t>
            </w:r>
          </w:p>
        </w:tc>
        <w:tc>
          <w:tcPr>
            <w:tcW w:w="2126" w:type="dxa"/>
            <w:hideMark/>
          </w:tcPr>
          <w:p w14:paraId="71B07EAD"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Izvajanje digitalizacije glede na letni načrt (37.750 strani).</w:t>
            </w:r>
          </w:p>
        </w:tc>
        <w:tc>
          <w:tcPr>
            <w:tcW w:w="2268" w:type="dxa"/>
            <w:hideMark/>
          </w:tcPr>
          <w:p w14:paraId="1AF89F46"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Redna dejavnost; Sodelovanje z Mariborsko knjižnico; projektna sredstva.</w:t>
            </w:r>
          </w:p>
        </w:tc>
      </w:tr>
      <w:tr w:rsidR="000B7B82" w:rsidRPr="000B7B82" w14:paraId="645B05F0" w14:textId="77777777" w:rsidTr="000B7B82">
        <w:trPr>
          <w:trHeight w:val="1020"/>
        </w:trPr>
        <w:tc>
          <w:tcPr>
            <w:tcW w:w="2405" w:type="dxa"/>
            <w:hideMark/>
          </w:tcPr>
          <w:p w14:paraId="79B900C1"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Digitalizacija zapuščine akad. prof. dr. Zinke Zorke: nadgradnja metapodatkov digitalnih objektov iz zapuščine; predstavitev javnosti v skladu z avtorskopravnimi omejitvami.</w:t>
            </w:r>
          </w:p>
        </w:tc>
        <w:tc>
          <w:tcPr>
            <w:tcW w:w="2268" w:type="dxa"/>
            <w:hideMark/>
          </w:tcPr>
          <w:p w14:paraId="495EE0DA" w14:textId="629ECFB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Nadgrajena metapodatkovna struktura za opis digitalnih objektov; javna objava v skladu z avtorskopravnimi omejitvami</w:t>
            </w:r>
          </w:p>
        </w:tc>
        <w:tc>
          <w:tcPr>
            <w:tcW w:w="2126" w:type="dxa"/>
            <w:hideMark/>
          </w:tcPr>
          <w:p w14:paraId="57E4E508" w14:textId="5CB68F28"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Nadaljevanje aktivnosti: nadgradnja metapodatkov digitalnih objektov iz zapuščine akad. prof. dr. Zinke Zorko.</w:t>
            </w:r>
          </w:p>
        </w:tc>
        <w:tc>
          <w:tcPr>
            <w:tcW w:w="2268" w:type="dxa"/>
            <w:hideMark/>
          </w:tcPr>
          <w:p w14:paraId="03335BF2"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Sodelovanje s ZRC SAZU, Inštitut za slovenski jezik Frana Ramovša</w:t>
            </w:r>
          </w:p>
        </w:tc>
      </w:tr>
    </w:tbl>
    <w:p w14:paraId="1AF3C937" w14:textId="137C5B20" w:rsidR="002C68E9" w:rsidRPr="00561082" w:rsidRDefault="002C68E9" w:rsidP="00CF60E5">
      <w:pPr>
        <w:jc w:val="both"/>
        <w:rPr>
          <w:sz w:val="18"/>
          <w:szCs w:val="18"/>
        </w:rPr>
      </w:pPr>
      <w:r w:rsidRPr="00561082">
        <w:rPr>
          <w:sz w:val="18"/>
          <w:szCs w:val="18"/>
        </w:rPr>
        <w:t>Vir:</w:t>
      </w:r>
      <w:r w:rsidR="0024113B">
        <w:rPr>
          <w:sz w:val="18"/>
          <w:szCs w:val="18"/>
        </w:rPr>
        <w:t xml:space="preserve"> IZVLEČEK_</w:t>
      </w:r>
      <w:r w:rsidRPr="00561082">
        <w:rPr>
          <w:sz w:val="18"/>
          <w:szCs w:val="18"/>
        </w:rPr>
        <w:t>Kratkoročni cilji_UM_202</w:t>
      </w:r>
      <w:r w:rsidR="000B7B82">
        <w:rPr>
          <w:sz w:val="18"/>
          <w:szCs w:val="18"/>
        </w:rPr>
        <w:t>3</w:t>
      </w:r>
    </w:p>
    <w:p w14:paraId="71BDC57A" w14:textId="044E7994" w:rsidR="000B7B82" w:rsidRDefault="00CF60E5" w:rsidP="00CF60E5">
      <w:pPr>
        <w:jc w:val="both"/>
      </w:pPr>
      <w:r>
        <w:t xml:space="preserve">Informacijska pismenost je skupna vsem znanstvenim disciplinam, učnim okoljem in stopnjam izobraževanja. Informacijska znanja pomagajo posamezniku razumeti vsebino informacij, pomagajo mu širiti področje raziskovanja in prevzemati nadzor nad lastnim učenjem. Z aktivnim vključevanjem informacijskega opismenjevanja v študijski proces na vseh stopnjah študija, z nadgradnjo in s posodobitvijo obstoječih in na uporabnike ter študijske vsebine usmerjenih modulov informacijskega opismenjevanja, z uvajanjem osebnega knjižničarja želimo krog udeležencev izobraževanj širiti. S tem bodo študenti osvojili kompetence, ki jim bodo omogočale lažje vključevanje v študijski proces in kasneje na trg delovne sile. </w:t>
      </w:r>
      <w:r w:rsidR="000B7B82">
        <w:t xml:space="preserve">Med drugimi smo si zastavili cilj </w:t>
      </w:r>
      <w:r w:rsidR="000B7B82" w:rsidRPr="000B7B82">
        <w:rPr>
          <w:i/>
          <w:iCs/>
        </w:rPr>
        <w:t xml:space="preserve">Priprava sodobnega programa izobraževanja in vseživljenjskega izobraževanja za krepitev kompetenc na različnih področjih </w:t>
      </w:r>
      <w:r w:rsidR="000B7B82" w:rsidRPr="000B7B82">
        <w:rPr>
          <w:i/>
          <w:iCs/>
        </w:rPr>
        <w:lastRenderedPageBreak/>
        <w:t>pisemnosti in za različne skupine uporabnikov (tudi knjižničarjev UM)</w:t>
      </w:r>
      <w:r w:rsidR="00E8009D">
        <w:rPr>
          <w:i/>
          <w:iCs/>
        </w:rPr>
        <w:t xml:space="preserve"> </w:t>
      </w:r>
      <w:r w:rsidR="00E8009D" w:rsidRPr="00E8009D">
        <w:t xml:space="preserve">in pridobili pilotni projekt NOO: Odprti dostop za vseživljenjsko izobraževanje. </w:t>
      </w:r>
    </w:p>
    <w:p w14:paraId="157B08D1" w14:textId="47C6A01E" w:rsidR="008D60FF" w:rsidRDefault="00CF60E5" w:rsidP="00CF60E5">
      <w:pPr>
        <w:jc w:val="both"/>
        <w:rPr>
          <w:b/>
        </w:rPr>
      </w:pPr>
      <w:r w:rsidRPr="00696993">
        <w:rPr>
          <w:b/>
        </w:rPr>
        <w:t xml:space="preserve">Na področju »Podpora študiju in poučevanju« smo zastavili v 2022 </w:t>
      </w:r>
      <w:r w:rsidR="000B7B82">
        <w:rPr>
          <w:b/>
        </w:rPr>
        <w:t>20</w:t>
      </w:r>
      <w:r w:rsidRPr="00696993">
        <w:rPr>
          <w:b/>
        </w:rPr>
        <w:t xml:space="preserve"> ciljev</w:t>
      </w:r>
      <w:r w:rsidR="00696993">
        <w:rPr>
          <w:b/>
        </w:rPr>
        <w:t>.</w:t>
      </w:r>
    </w:p>
    <w:tbl>
      <w:tblPr>
        <w:tblStyle w:val="Tabelamrea"/>
        <w:tblW w:w="9067" w:type="dxa"/>
        <w:tblLook w:val="04A0" w:firstRow="1" w:lastRow="0" w:firstColumn="1" w:lastColumn="0" w:noHBand="0" w:noVBand="1"/>
      </w:tblPr>
      <w:tblGrid>
        <w:gridCol w:w="2405"/>
        <w:gridCol w:w="2268"/>
        <w:gridCol w:w="2268"/>
        <w:gridCol w:w="2126"/>
      </w:tblGrid>
      <w:tr w:rsidR="00CF60E5" w:rsidRPr="006C7E29" w14:paraId="0F941367" w14:textId="77777777" w:rsidTr="006C7E29">
        <w:tc>
          <w:tcPr>
            <w:tcW w:w="2405" w:type="dxa"/>
          </w:tcPr>
          <w:p w14:paraId="2C0DF87E" w14:textId="34CAB16B" w:rsidR="00CF60E5" w:rsidRPr="006C7E29" w:rsidRDefault="00CF60E5" w:rsidP="009676ED">
            <w:pPr>
              <w:rPr>
                <w:sz w:val="18"/>
                <w:szCs w:val="18"/>
              </w:rPr>
            </w:pPr>
            <w:r w:rsidRPr="006C7E29">
              <w:rPr>
                <w:sz w:val="18"/>
                <w:szCs w:val="18"/>
              </w:rPr>
              <w:t>Kratkoročni cilj 202</w:t>
            </w:r>
            <w:r w:rsidR="000B7B82" w:rsidRPr="006C7E29">
              <w:rPr>
                <w:sz w:val="18"/>
                <w:szCs w:val="18"/>
              </w:rPr>
              <w:t>3</w:t>
            </w:r>
          </w:p>
        </w:tc>
        <w:tc>
          <w:tcPr>
            <w:tcW w:w="2268" w:type="dxa"/>
          </w:tcPr>
          <w:p w14:paraId="2F02C6F3" w14:textId="77777777" w:rsidR="00CF60E5" w:rsidRPr="006C7E29" w:rsidRDefault="00CF60E5" w:rsidP="009676ED">
            <w:pPr>
              <w:rPr>
                <w:sz w:val="18"/>
                <w:szCs w:val="18"/>
              </w:rPr>
            </w:pPr>
            <w:r w:rsidRPr="006C7E29">
              <w:rPr>
                <w:sz w:val="18"/>
                <w:szCs w:val="18"/>
              </w:rPr>
              <w:t>Kazalnik</w:t>
            </w:r>
          </w:p>
        </w:tc>
        <w:tc>
          <w:tcPr>
            <w:tcW w:w="2268" w:type="dxa"/>
          </w:tcPr>
          <w:p w14:paraId="18973591" w14:textId="64495331" w:rsidR="00CF60E5" w:rsidRPr="006C7E29" w:rsidRDefault="00CF60E5" w:rsidP="009676ED">
            <w:pPr>
              <w:rPr>
                <w:sz w:val="18"/>
                <w:szCs w:val="18"/>
              </w:rPr>
            </w:pPr>
            <w:r w:rsidRPr="006C7E29">
              <w:rPr>
                <w:sz w:val="18"/>
                <w:szCs w:val="18"/>
              </w:rPr>
              <w:t>Načrt 202</w:t>
            </w:r>
            <w:r w:rsidR="000B7B82" w:rsidRPr="006C7E29">
              <w:rPr>
                <w:sz w:val="18"/>
                <w:szCs w:val="18"/>
              </w:rPr>
              <w:t>3</w:t>
            </w:r>
          </w:p>
        </w:tc>
        <w:tc>
          <w:tcPr>
            <w:tcW w:w="2126" w:type="dxa"/>
          </w:tcPr>
          <w:p w14:paraId="7BEEB49E" w14:textId="77777777" w:rsidR="00CF60E5" w:rsidRPr="006C7E29" w:rsidRDefault="00CF60E5" w:rsidP="009676ED">
            <w:pPr>
              <w:rPr>
                <w:sz w:val="18"/>
                <w:szCs w:val="18"/>
              </w:rPr>
            </w:pPr>
            <w:r w:rsidRPr="006C7E29">
              <w:rPr>
                <w:sz w:val="18"/>
                <w:szCs w:val="18"/>
              </w:rPr>
              <w:t>Ukrepi za dosego cilja</w:t>
            </w:r>
          </w:p>
        </w:tc>
      </w:tr>
      <w:tr w:rsidR="000B7B82" w:rsidRPr="000B7B82" w14:paraId="5E6522E6" w14:textId="77777777" w:rsidTr="006C7E29">
        <w:trPr>
          <w:trHeight w:val="1395"/>
        </w:trPr>
        <w:tc>
          <w:tcPr>
            <w:tcW w:w="2405" w:type="dxa"/>
            <w:hideMark/>
          </w:tcPr>
          <w:p w14:paraId="3EAF436C" w14:textId="6D94AC9B"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Priprava sodobnega programa izobraževanja in vseživljenjskega izobraževanja za krepitev kompetenc na različnih področjih pis</w:t>
            </w:r>
            <w:r w:rsidRPr="006C7E29">
              <w:rPr>
                <w:rFonts w:ascii="Calibri" w:eastAsia="Times New Roman" w:hAnsi="Calibri" w:cs="Calibri"/>
                <w:color w:val="000000"/>
                <w:sz w:val="18"/>
                <w:szCs w:val="18"/>
                <w:lang w:eastAsia="sl-SI"/>
              </w:rPr>
              <w:t>me</w:t>
            </w:r>
            <w:r w:rsidRPr="000B7B82">
              <w:rPr>
                <w:rFonts w:ascii="Calibri" w:eastAsia="Times New Roman" w:hAnsi="Calibri" w:cs="Calibri"/>
                <w:color w:val="000000"/>
                <w:sz w:val="18"/>
                <w:szCs w:val="18"/>
                <w:lang w:eastAsia="sl-SI"/>
              </w:rPr>
              <w:t>nosti in za različne skupine uporabnikov (tudi knjižničarjev UM)</w:t>
            </w:r>
          </w:p>
        </w:tc>
        <w:tc>
          <w:tcPr>
            <w:tcW w:w="2268" w:type="dxa"/>
            <w:hideMark/>
          </w:tcPr>
          <w:p w14:paraId="64BA4DF0"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Izdelan posodobljen program izobraževanja.</w:t>
            </w:r>
          </w:p>
        </w:tc>
        <w:tc>
          <w:tcPr>
            <w:tcW w:w="2268" w:type="dxa"/>
            <w:hideMark/>
          </w:tcPr>
          <w:p w14:paraId="5A4CE9DF" w14:textId="383605D1"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Izdelan prenovljeni program izobraževanja in vseživljenjskega izobraževanja za krepitev kompetenc na različnih področjih pis</w:t>
            </w:r>
            <w:r w:rsidRPr="006C7E29">
              <w:rPr>
                <w:rFonts w:ascii="Calibri" w:eastAsia="Times New Roman" w:hAnsi="Calibri" w:cs="Calibri"/>
                <w:color w:val="000000"/>
                <w:sz w:val="18"/>
                <w:szCs w:val="18"/>
                <w:lang w:eastAsia="sl-SI"/>
              </w:rPr>
              <w:t>me</w:t>
            </w:r>
            <w:r w:rsidRPr="000B7B82">
              <w:rPr>
                <w:rFonts w:ascii="Calibri" w:eastAsia="Times New Roman" w:hAnsi="Calibri" w:cs="Calibri"/>
                <w:color w:val="000000"/>
                <w:sz w:val="18"/>
                <w:szCs w:val="18"/>
                <w:lang w:eastAsia="sl-SI"/>
              </w:rPr>
              <w:t>nosti in za različne skupine uporabnikov (tudi knjižničarjev UM); portal izobraževanja del prenovljene spletne strani.</w:t>
            </w:r>
          </w:p>
        </w:tc>
        <w:tc>
          <w:tcPr>
            <w:tcW w:w="2126" w:type="dxa"/>
            <w:hideMark/>
          </w:tcPr>
          <w:p w14:paraId="53B4E940"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Organizacija dela; delovna skupina.</w:t>
            </w:r>
          </w:p>
        </w:tc>
      </w:tr>
      <w:tr w:rsidR="000B7B82" w:rsidRPr="000B7B82" w14:paraId="6819ADBB" w14:textId="77777777" w:rsidTr="006C7E29">
        <w:trPr>
          <w:trHeight w:val="992"/>
        </w:trPr>
        <w:tc>
          <w:tcPr>
            <w:tcW w:w="2405" w:type="dxa"/>
            <w:hideMark/>
          </w:tcPr>
          <w:p w14:paraId="31E2ADB6"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Izvedena izobraževanja za tuje študente in druge udeležence  ATHENA Soft &amp; Research Skills Course.</w:t>
            </w:r>
          </w:p>
        </w:tc>
        <w:tc>
          <w:tcPr>
            <w:tcW w:w="2268" w:type="dxa"/>
            <w:hideMark/>
          </w:tcPr>
          <w:p w14:paraId="602EF210"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Izvedena izobraževanja za tuje študente in druge udeležence  ATHENA Soft &amp; Research Skills Course.</w:t>
            </w:r>
          </w:p>
        </w:tc>
        <w:tc>
          <w:tcPr>
            <w:tcW w:w="2268" w:type="dxa"/>
            <w:hideMark/>
          </w:tcPr>
          <w:p w14:paraId="04092C94"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Izvedena izobraževanja za tuje študente in druge udeležence  ATHENA Soft &amp; Research Skills Course: 5</w:t>
            </w:r>
          </w:p>
        </w:tc>
        <w:tc>
          <w:tcPr>
            <w:tcW w:w="2126" w:type="dxa"/>
            <w:hideMark/>
          </w:tcPr>
          <w:p w14:paraId="6EFFD84B"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Spdelovanje zaposlenih UKM kot izobraževalcev.</w:t>
            </w:r>
          </w:p>
        </w:tc>
      </w:tr>
      <w:tr w:rsidR="000B7B82" w:rsidRPr="000B7B82" w14:paraId="76220ABF" w14:textId="77777777" w:rsidTr="006C7E29">
        <w:trPr>
          <w:trHeight w:val="930"/>
        </w:trPr>
        <w:tc>
          <w:tcPr>
            <w:tcW w:w="2405" w:type="dxa"/>
            <w:hideMark/>
          </w:tcPr>
          <w:p w14:paraId="131D6127"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Sodelovanje z Doktorsko šolo UM in doktorskimi šolami članic.</w:t>
            </w:r>
          </w:p>
        </w:tc>
        <w:tc>
          <w:tcPr>
            <w:tcW w:w="2268" w:type="dxa"/>
            <w:hideMark/>
          </w:tcPr>
          <w:p w14:paraId="6924C139"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Št. IO v okviru Doktorske šole UM in doktorskih šol članic UM.</w:t>
            </w:r>
          </w:p>
        </w:tc>
        <w:tc>
          <w:tcPr>
            <w:tcW w:w="2268" w:type="dxa"/>
            <w:hideMark/>
          </w:tcPr>
          <w:p w14:paraId="4215A06B"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Št. IO v okviru Doktorske šole UM in doktorskih šol članic UM: 5</w:t>
            </w:r>
          </w:p>
        </w:tc>
        <w:tc>
          <w:tcPr>
            <w:tcW w:w="2126" w:type="dxa"/>
            <w:hideMark/>
          </w:tcPr>
          <w:p w14:paraId="52B7F440" w14:textId="77777777" w:rsidR="000B7B82" w:rsidRPr="000B7B82" w:rsidRDefault="000B7B82" w:rsidP="000B7B82">
            <w:pPr>
              <w:rPr>
                <w:rFonts w:ascii="Calibri" w:eastAsia="Times New Roman" w:hAnsi="Calibri" w:cs="Calibri"/>
                <w:color w:val="000000"/>
                <w:sz w:val="18"/>
                <w:szCs w:val="18"/>
                <w:lang w:eastAsia="sl-SI"/>
              </w:rPr>
            </w:pPr>
            <w:r w:rsidRPr="000B7B82">
              <w:rPr>
                <w:rFonts w:ascii="Calibri" w:eastAsia="Times New Roman" w:hAnsi="Calibri" w:cs="Calibri"/>
                <w:color w:val="000000"/>
                <w:sz w:val="18"/>
                <w:szCs w:val="18"/>
                <w:lang w:eastAsia="sl-SI"/>
              </w:rPr>
              <w:t>Predstavitev programov informacijskega opismenjevanja čklanicam UM.</w:t>
            </w:r>
          </w:p>
        </w:tc>
      </w:tr>
      <w:tr w:rsidR="002C68E9" w:rsidRPr="006C7E29" w14:paraId="2DD0ACFE" w14:textId="77777777" w:rsidTr="006C7E29">
        <w:tc>
          <w:tcPr>
            <w:tcW w:w="2405" w:type="dxa"/>
          </w:tcPr>
          <w:p w14:paraId="2EF026F9" w14:textId="77777777" w:rsidR="002C68E9" w:rsidRPr="006C7E29" w:rsidRDefault="002C68E9" w:rsidP="009676ED">
            <w:pPr>
              <w:rPr>
                <w:sz w:val="18"/>
                <w:szCs w:val="18"/>
              </w:rPr>
            </w:pPr>
            <w:r w:rsidRPr="006C7E29">
              <w:rPr>
                <w:sz w:val="18"/>
                <w:szCs w:val="18"/>
              </w:rPr>
              <w:t>Usposabljanje uporabnikov.</w:t>
            </w:r>
          </w:p>
        </w:tc>
        <w:tc>
          <w:tcPr>
            <w:tcW w:w="2268" w:type="dxa"/>
          </w:tcPr>
          <w:p w14:paraId="4E13FB38" w14:textId="77777777" w:rsidR="002C68E9" w:rsidRPr="006C7E29" w:rsidRDefault="002C68E9" w:rsidP="009676ED">
            <w:pPr>
              <w:rPr>
                <w:sz w:val="18"/>
                <w:szCs w:val="18"/>
              </w:rPr>
            </w:pPr>
            <w:r w:rsidRPr="006C7E29">
              <w:rPr>
                <w:sz w:val="18"/>
                <w:szCs w:val="18"/>
              </w:rPr>
              <w:t>Usposobljeni uporabniki na področjih uporabe informacijskih virov in sorodnih vsebin.</w:t>
            </w:r>
          </w:p>
        </w:tc>
        <w:tc>
          <w:tcPr>
            <w:tcW w:w="2268" w:type="dxa"/>
          </w:tcPr>
          <w:p w14:paraId="6F99683C" w14:textId="77777777" w:rsidR="002C68E9" w:rsidRPr="006C7E29" w:rsidRDefault="002C68E9" w:rsidP="009676ED">
            <w:pPr>
              <w:rPr>
                <w:sz w:val="18"/>
                <w:szCs w:val="18"/>
              </w:rPr>
            </w:pPr>
            <w:r w:rsidRPr="006C7E29">
              <w:rPr>
                <w:sz w:val="18"/>
                <w:szCs w:val="18"/>
              </w:rPr>
              <w:t>Usposabljanje uporabnikov: 3.200</w:t>
            </w:r>
          </w:p>
        </w:tc>
        <w:tc>
          <w:tcPr>
            <w:tcW w:w="2126" w:type="dxa"/>
          </w:tcPr>
          <w:p w14:paraId="6B40BE47" w14:textId="77777777" w:rsidR="002C68E9" w:rsidRPr="006C7E29" w:rsidRDefault="002C68E9" w:rsidP="002C68E9">
            <w:pPr>
              <w:rPr>
                <w:sz w:val="18"/>
                <w:szCs w:val="18"/>
              </w:rPr>
            </w:pPr>
            <w:r w:rsidRPr="006C7E29">
              <w:rPr>
                <w:sz w:val="18"/>
                <w:szCs w:val="18"/>
              </w:rPr>
              <w:t>Promocija programov izobraževanja in storitev UKM.</w:t>
            </w:r>
          </w:p>
        </w:tc>
      </w:tr>
      <w:tr w:rsidR="00E8009D" w:rsidRPr="006C7E29" w14:paraId="191690BE" w14:textId="77777777" w:rsidTr="006C7E29">
        <w:trPr>
          <w:trHeight w:val="855"/>
        </w:trPr>
        <w:tc>
          <w:tcPr>
            <w:tcW w:w="2405" w:type="dxa"/>
            <w:hideMark/>
          </w:tcPr>
          <w:p w14:paraId="776097F5" w14:textId="11F0A07F" w:rsidR="00E8009D" w:rsidRPr="006C7E29" w:rsidRDefault="00E8009D" w:rsidP="00E8009D">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Pilotni projekt NOO: Odprti dostop za vseživlje</w:t>
            </w:r>
            <w:r>
              <w:rPr>
                <w:rFonts w:ascii="Calibri" w:eastAsia="Times New Roman" w:hAnsi="Calibri" w:cs="Calibri"/>
                <w:color w:val="000000"/>
                <w:sz w:val="18"/>
                <w:szCs w:val="18"/>
                <w:lang w:eastAsia="sl-SI"/>
              </w:rPr>
              <w:t>nj</w:t>
            </w:r>
            <w:r w:rsidRPr="00C7789E">
              <w:rPr>
                <w:rFonts w:ascii="Calibri" w:eastAsia="Times New Roman" w:hAnsi="Calibri" w:cs="Calibri"/>
                <w:color w:val="000000"/>
                <w:sz w:val="18"/>
                <w:szCs w:val="18"/>
                <w:lang w:eastAsia="sl-SI"/>
              </w:rPr>
              <w:t>sko izobraževanje (izvedba aktivnosti v prvem letu projekta)</w:t>
            </w:r>
          </w:p>
        </w:tc>
        <w:tc>
          <w:tcPr>
            <w:tcW w:w="2268" w:type="dxa"/>
            <w:hideMark/>
          </w:tcPr>
          <w:p w14:paraId="4FB27FD9" w14:textId="4AD3812B" w:rsidR="00E8009D" w:rsidRPr="006C7E29" w:rsidRDefault="00E8009D" w:rsidP="00E8009D">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izvedene aktivnosti v prvem letu projekta.</w:t>
            </w:r>
          </w:p>
        </w:tc>
        <w:tc>
          <w:tcPr>
            <w:tcW w:w="2268" w:type="dxa"/>
            <w:hideMark/>
          </w:tcPr>
          <w:p w14:paraId="0DDF8CC4" w14:textId="585E9178" w:rsidR="00E8009D" w:rsidRPr="006C7E29" w:rsidRDefault="00E8009D" w:rsidP="00E8009D">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Pilotni projekt NOO: Odprti dostop za vseživlj</w:t>
            </w:r>
            <w:r>
              <w:rPr>
                <w:rFonts w:ascii="Calibri" w:eastAsia="Times New Roman" w:hAnsi="Calibri" w:cs="Calibri"/>
                <w:color w:val="000000"/>
                <w:sz w:val="18"/>
                <w:szCs w:val="18"/>
                <w:lang w:eastAsia="sl-SI"/>
              </w:rPr>
              <w:t>enj</w:t>
            </w:r>
            <w:r w:rsidRPr="00C7789E">
              <w:rPr>
                <w:rFonts w:ascii="Calibri" w:eastAsia="Times New Roman" w:hAnsi="Calibri" w:cs="Calibri"/>
                <w:color w:val="000000"/>
                <w:sz w:val="18"/>
                <w:szCs w:val="18"/>
                <w:lang w:eastAsia="sl-SI"/>
              </w:rPr>
              <w:t>sko izobraževanje (izvedba aktivnosti v prvem letu projekta)</w:t>
            </w:r>
          </w:p>
        </w:tc>
        <w:tc>
          <w:tcPr>
            <w:tcW w:w="2126" w:type="dxa"/>
            <w:hideMark/>
          </w:tcPr>
          <w:p w14:paraId="5427E204" w14:textId="52C3738C" w:rsidR="00E8009D" w:rsidRPr="006C7E29" w:rsidRDefault="00E8009D" w:rsidP="00E8009D">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Sodelovanje z ORUD UM.</w:t>
            </w:r>
          </w:p>
        </w:tc>
      </w:tr>
    </w:tbl>
    <w:p w14:paraId="39896836" w14:textId="70E459FF" w:rsidR="0009519A" w:rsidRDefault="002C68E9" w:rsidP="008D60FF">
      <w:pPr>
        <w:jc w:val="both"/>
        <w:rPr>
          <w:sz w:val="18"/>
          <w:szCs w:val="18"/>
        </w:rPr>
      </w:pPr>
      <w:r w:rsidRPr="00561082">
        <w:rPr>
          <w:sz w:val="18"/>
          <w:szCs w:val="18"/>
        </w:rPr>
        <w:t xml:space="preserve">Vir: </w:t>
      </w:r>
      <w:r w:rsidR="0024113B">
        <w:rPr>
          <w:sz w:val="18"/>
          <w:szCs w:val="18"/>
        </w:rPr>
        <w:t>IZVLEČEK_</w:t>
      </w:r>
      <w:r w:rsidRPr="00561082">
        <w:rPr>
          <w:sz w:val="18"/>
          <w:szCs w:val="18"/>
        </w:rPr>
        <w:t>Kratkoročni cilji_UM_202</w:t>
      </w:r>
      <w:r w:rsidR="000B7B82">
        <w:rPr>
          <w:sz w:val="18"/>
          <w:szCs w:val="18"/>
        </w:rPr>
        <w:t>3</w:t>
      </w:r>
    </w:p>
    <w:p w14:paraId="035D8819" w14:textId="77777777" w:rsidR="00833B06" w:rsidRDefault="00833B06" w:rsidP="008D60FF">
      <w:pPr>
        <w:jc w:val="both"/>
        <w:rPr>
          <w:sz w:val="18"/>
          <w:szCs w:val="18"/>
        </w:rPr>
      </w:pPr>
    </w:p>
    <w:p w14:paraId="676FB495" w14:textId="38EA66D9" w:rsidR="00646ADD" w:rsidRDefault="00696993" w:rsidP="00696993">
      <w:pPr>
        <w:jc w:val="both"/>
      </w:pPr>
      <w:r w:rsidRPr="00833B06">
        <w:rPr>
          <w:bCs/>
        </w:rPr>
        <w:t>Področje</w:t>
      </w:r>
      <w:r w:rsidRPr="00561082">
        <w:rPr>
          <w:b/>
        </w:rPr>
        <w:t xml:space="preserve"> »Podpora znanstveni odličnosti« obsega </w:t>
      </w:r>
      <w:r w:rsidR="008E047B">
        <w:rPr>
          <w:b/>
        </w:rPr>
        <w:t>47</w:t>
      </w:r>
      <w:r w:rsidRPr="00561082">
        <w:rPr>
          <w:b/>
        </w:rPr>
        <w:t xml:space="preserve"> kratkoročnih ciljev</w:t>
      </w:r>
      <w:r>
        <w:t xml:space="preserve"> na področjih:</w:t>
      </w:r>
    </w:p>
    <w:p w14:paraId="436FB795" w14:textId="77777777" w:rsidR="00696993" w:rsidRDefault="00696993" w:rsidP="00286975">
      <w:pPr>
        <w:pStyle w:val="Odstavekseznama"/>
        <w:numPr>
          <w:ilvl w:val="1"/>
          <w:numId w:val="1"/>
        </w:numPr>
        <w:jc w:val="both"/>
      </w:pPr>
      <w:r w:rsidRPr="00696993">
        <w:t>Bibliografska obdelava knjižničnega gradiva za bibliografijo raziskovalcev UM; koordinacija dejavnosti</w:t>
      </w:r>
      <w:r>
        <w:t>.</w:t>
      </w:r>
    </w:p>
    <w:p w14:paraId="2FE2A7D8" w14:textId="77777777" w:rsidR="00696993" w:rsidRDefault="00696993" w:rsidP="00286975">
      <w:pPr>
        <w:pStyle w:val="Odstavekseznama"/>
        <w:numPr>
          <w:ilvl w:val="1"/>
          <w:numId w:val="1"/>
        </w:numPr>
        <w:jc w:val="both"/>
      </w:pPr>
      <w:r w:rsidRPr="00696993">
        <w:t>Uveljavitev odprte znanosti na Univerzi v Mariboru (Spodbujanje odprtosti in prepoznavnosti Univerze v Mariboru v nacionalnem in mednarodnem raziskovalnem prostoru)</w:t>
      </w:r>
      <w:r>
        <w:t>.</w:t>
      </w:r>
    </w:p>
    <w:p w14:paraId="254DE5B5" w14:textId="77777777" w:rsidR="00696993" w:rsidRDefault="00696993" w:rsidP="00286975">
      <w:pPr>
        <w:pStyle w:val="Odstavekseznama"/>
        <w:numPr>
          <w:ilvl w:val="1"/>
          <w:numId w:val="1"/>
        </w:numPr>
        <w:jc w:val="both"/>
      </w:pPr>
      <w:r w:rsidRPr="00696993">
        <w:t>Raziskovalna integriteta - storitve pri podpori raziskovanju</w:t>
      </w:r>
      <w:r>
        <w:t>.</w:t>
      </w:r>
    </w:p>
    <w:p w14:paraId="38721B3C" w14:textId="77777777" w:rsidR="00696993" w:rsidRDefault="00696993" w:rsidP="00286975">
      <w:pPr>
        <w:pStyle w:val="Odstavekseznama"/>
        <w:numPr>
          <w:ilvl w:val="1"/>
          <w:numId w:val="1"/>
        </w:numPr>
        <w:jc w:val="both"/>
      </w:pPr>
      <w:r w:rsidRPr="00696993">
        <w:t>Nadgradnja funkcionalnosti DKUM.</w:t>
      </w:r>
    </w:p>
    <w:p w14:paraId="0C8B9568" w14:textId="77777777" w:rsidR="00696993" w:rsidRDefault="00696993" w:rsidP="00286975">
      <w:pPr>
        <w:pStyle w:val="Odstavekseznama"/>
        <w:numPr>
          <w:ilvl w:val="1"/>
          <w:numId w:val="1"/>
        </w:numPr>
        <w:jc w:val="both"/>
      </w:pPr>
      <w:r w:rsidRPr="00696993">
        <w:t>Knjižnica - potencial na raziskovalnem področju</w:t>
      </w:r>
      <w:r>
        <w:t>.</w:t>
      </w:r>
    </w:p>
    <w:p w14:paraId="61EF6AA1" w14:textId="363ACF52" w:rsidR="00696993" w:rsidRDefault="00696993" w:rsidP="006272A6">
      <w:pPr>
        <w:jc w:val="both"/>
      </w:pPr>
      <w:r>
        <w:t xml:space="preserve">Odprtost v znanosti je usmeritev, ki jo intenzivno uvajamo v raziskovanje in je pomemben dejavnik za povečanje raziskovalne integritete, znanstvene odličnosti in vpliva na kakovost raziskovalnih rezultatov. Ta postaja pomemben element pri nabavi elektronskih informacijskih virov in mednarodne znanstvene literature, čeprav tranzicija v odprto znanost in nov način znanstvenega komuniciranja povzročata dodatne stroške. Poznavanje stroškov odprtega dostopa je pomemben odločevalski podatek, zato je treba vzpostaviti celovit sistemski vnos oz. prenos člankov, objavljenih v odprtem dostopu, v DKUM. UKM sodeluje pri vzpostavitvi za to področje ustrezne infrastrukture in je nacionalni partner v evropskem projektu H2020 – National Initiatives for Open Science in Europe, ki je del družine </w:t>
      </w:r>
      <w:r>
        <w:lastRenderedPageBreak/>
        <w:t>infrastrukturnih projektov za vzpostavitev načel Evropskega oblaka odprte znanosti na nacionalnem nivoju.</w:t>
      </w:r>
      <w:r w:rsidR="00561082">
        <w:t xml:space="preserve"> P</w:t>
      </w:r>
      <w:r>
        <w:t>ortal Odprimo:UM predstavlja personalizacijo</w:t>
      </w:r>
      <w:r w:rsidR="00561082">
        <w:t xml:space="preserve"> storitev za raziskovalce UM.</w:t>
      </w:r>
      <w:r w:rsidR="00561082" w:rsidRPr="00561082">
        <w:t xml:space="preserve"> </w:t>
      </w:r>
      <w:r w:rsidR="00561082">
        <w:t>UKM bo s svojimi storitvami nudila podporo v vseh fazah življenjskega cikla nastajanja publikacije, tj. v vseh fazah raziskovalnega procesa. Pozornost bomo usmerili k spodbujanju sodelovanja in novih načinov razširjanja znanja z uporabo digitalnih tehnologij, računalniških zmogljivosti in sodelovalnih orodij ter ključnih načel znanstvenega komuniciranja in raziskovalne integritete.</w:t>
      </w:r>
      <w:r w:rsidR="008E047B">
        <w:t xml:space="preserve"> V letu 2023 bomo v UKM sodelovali v dveh projektih NOO na področju odprte znanosti. Tudi v tem leto bomo organizirali poletno šolo »University of Maribor Open Science Summer School«.</w:t>
      </w:r>
      <w:r w:rsidR="006272A6">
        <w:t xml:space="preserve"> V 2023 pričakujemo sprejem dokumenta Akcijski načrt za odprto znanost za izvedbo Ukrepa 6.2: Odprta znanost Resolucije o znanstvenoraziskovalni in inovacijski strategiji Slovenije 2030, na podlagi katerega bomo prejemniki sredstev, ki bodo knjižnici omogočila nadgradnjo strokovne podpore akademski skupnosti na področju odprte znanosti.</w:t>
      </w:r>
    </w:p>
    <w:p w14:paraId="09304506" w14:textId="77777777" w:rsidR="00833B06" w:rsidRDefault="00833B06" w:rsidP="006272A6">
      <w:pPr>
        <w:jc w:val="both"/>
      </w:pPr>
    </w:p>
    <w:tbl>
      <w:tblPr>
        <w:tblStyle w:val="Tabelamrea"/>
        <w:tblW w:w="9067" w:type="dxa"/>
        <w:tblLook w:val="04A0" w:firstRow="1" w:lastRow="0" w:firstColumn="1" w:lastColumn="0" w:noHBand="0" w:noVBand="1"/>
      </w:tblPr>
      <w:tblGrid>
        <w:gridCol w:w="2405"/>
        <w:gridCol w:w="1843"/>
        <w:gridCol w:w="2693"/>
        <w:gridCol w:w="2126"/>
      </w:tblGrid>
      <w:tr w:rsidR="00561082" w:rsidRPr="00C7789E" w14:paraId="3EE51AA4" w14:textId="77777777" w:rsidTr="00C7789E">
        <w:tc>
          <w:tcPr>
            <w:tcW w:w="2405" w:type="dxa"/>
          </w:tcPr>
          <w:p w14:paraId="38DA9701" w14:textId="5EFE0BDD" w:rsidR="00561082" w:rsidRPr="00C7789E" w:rsidRDefault="00561082" w:rsidP="009676ED">
            <w:pPr>
              <w:rPr>
                <w:rFonts w:cstheme="minorHAnsi"/>
                <w:sz w:val="18"/>
                <w:szCs w:val="18"/>
              </w:rPr>
            </w:pPr>
            <w:r w:rsidRPr="00C7789E">
              <w:rPr>
                <w:rFonts w:cstheme="minorHAnsi"/>
                <w:sz w:val="18"/>
                <w:szCs w:val="18"/>
              </w:rPr>
              <w:t>Kratkoročni cilj 202</w:t>
            </w:r>
            <w:r w:rsidR="00D06759" w:rsidRPr="00C7789E">
              <w:rPr>
                <w:rFonts w:cstheme="minorHAnsi"/>
                <w:sz w:val="18"/>
                <w:szCs w:val="18"/>
              </w:rPr>
              <w:t>3</w:t>
            </w:r>
          </w:p>
        </w:tc>
        <w:tc>
          <w:tcPr>
            <w:tcW w:w="1843" w:type="dxa"/>
          </w:tcPr>
          <w:p w14:paraId="34DFC626" w14:textId="77777777" w:rsidR="00561082" w:rsidRPr="00C7789E" w:rsidRDefault="00561082" w:rsidP="009676ED">
            <w:pPr>
              <w:rPr>
                <w:rFonts w:cstheme="minorHAnsi"/>
                <w:sz w:val="18"/>
                <w:szCs w:val="18"/>
              </w:rPr>
            </w:pPr>
            <w:r w:rsidRPr="00C7789E">
              <w:rPr>
                <w:rFonts w:cstheme="minorHAnsi"/>
                <w:sz w:val="18"/>
                <w:szCs w:val="18"/>
              </w:rPr>
              <w:t>Kazalnik</w:t>
            </w:r>
          </w:p>
        </w:tc>
        <w:tc>
          <w:tcPr>
            <w:tcW w:w="2693" w:type="dxa"/>
          </w:tcPr>
          <w:p w14:paraId="07C16FE8" w14:textId="2A6BC749" w:rsidR="00561082" w:rsidRPr="00C7789E" w:rsidRDefault="00561082" w:rsidP="009676ED">
            <w:pPr>
              <w:rPr>
                <w:rFonts w:cstheme="minorHAnsi"/>
                <w:sz w:val="18"/>
                <w:szCs w:val="18"/>
              </w:rPr>
            </w:pPr>
            <w:r w:rsidRPr="00C7789E">
              <w:rPr>
                <w:rFonts w:cstheme="minorHAnsi"/>
                <w:sz w:val="18"/>
                <w:szCs w:val="18"/>
              </w:rPr>
              <w:t>Načrt 202</w:t>
            </w:r>
            <w:r w:rsidR="00D06759" w:rsidRPr="00C7789E">
              <w:rPr>
                <w:rFonts w:cstheme="minorHAnsi"/>
                <w:sz w:val="18"/>
                <w:szCs w:val="18"/>
              </w:rPr>
              <w:t>3</w:t>
            </w:r>
          </w:p>
        </w:tc>
        <w:tc>
          <w:tcPr>
            <w:tcW w:w="2126" w:type="dxa"/>
          </w:tcPr>
          <w:p w14:paraId="22EED16D" w14:textId="77777777" w:rsidR="00561082" w:rsidRPr="00C7789E" w:rsidRDefault="00561082" w:rsidP="009676ED">
            <w:pPr>
              <w:rPr>
                <w:rFonts w:cstheme="minorHAnsi"/>
                <w:sz w:val="18"/>
                <w:szCs w:val="18"/>
              </w:rPr>
            </w:pPr>
            <w:r w:rsidRPr="00C7789E">
              <w:rPr>
                <w:rFonts w:cstheme="minorHAnsi"/>
                <w:sz w:val="18"/>
                <w:szCs w:val="18"/>
              </w:rPr>
              <w:t>Ukrepi za dosego cilja</w:t>
            </w:r>
          </w:p>
        </w:tc>
      </w:tr>
      <w:tr w:rsidR="00561082" w:rsidRPr="00C7789E" w14:paraId="260D945F" w14:textId="77777777" w:rsidTr="00C7789E">
        <w:tc>
          <w:tcPr>
            <w:tcW w:w="2405" w:type="dxa"/>
          </w:tcPr>
          <w:p w14:paraId="763BC976" w14:textId="77777777" w:rsidR="00561082" w:rsidRPr="00C7789E" w:rsidRDefault="00561082" w:rsidP="009676ED">
            <w:pPr>
              <w:rPr>
                <w:rFonts w:cstheme="minorHAnsi"/>
                <w:sz w:val="18"/>
                <w:szCs w:val="18"/>
              </w:rPr>
            </w:pPr>
            <w:r w:rsidRPr="00C7789E">
              <w:rPr>
                <w:rFonts w:cstheme="minorHAnsi"/>
                <w:sz w:val="18"/>
                <w:szCs w:val="18"/>
              </w:rPr>
              <w:t>Nadgradnja infrastrukture za odprto znanost na UM (DKUM)</w:t>
            </w:r>
          </w:p>
        </w:tc>
        <w:tc>
          <w:tcPr>
            <w:tcW w:w="1843" w:type="dxa"/>
          </w:tcPr>
          <w:p w14:paraId="6EACA36F" w14:textId="77777777" w:rsidR="00561082" w:rsidRPr="00C7789E" w:rsidRDefault="00561082" w:rsidP="009676ED">
            <w:pPr>
              <w:rPr>
                <w:rFonts w:cstheme="minorHAnsi"/>
                <w:sz w:val="18"/>
                <w:szCs w:val="18"/>
              </w:rPr>
            </w:pPr>
            <w:r w:rsidRPr="00C7789E">
              <w:rPr>
                <w:rFonts w:cstheme="minorHAnsi"/>
                <w:sz w:val="18"/>
                <w:szCs w:val="18"/>
              </w:rPr>
              <w:t>Vzpostavljene nove funkcionalnosti DKUM.</w:t>
            </w:r>
          </w:p>
        </w:tc>
        <w:tc>
          <w:tcPr>
            <w:tcW w:w="2693" w:type="dxa"/>
          </w:tcPr>
          <w:p w14:paraId="7006C4FE" w14:textId="77777777" w:rsidR="00561082" w:rsidRPr="00C7789E" w:rsidRDefault="00561082" w:rsidP="00561082">
            <w:pPr>
              <w:rPr>
                <w:rFonts w:cstheme="minorHAnsi"/>
                <w:sz w:val="18"/>
                <w:szCs w:val="18"/>
              </w:rPr>
            </w:pPr>
            <w:r w:rsidRPr="00C7789E">
              <w:rPr>
                <w:rFonts w:cstheme="minorHAnsi"/>
                <w:sz w:val="18"/>
                <w:szCs w:val="18"/>
              </w:rPr>
              <w:t>Trajno hranj</w:t>
            </w:r>
            <w:r w:rsidR="007F636D" w:rsidRPr="00C7789E">
              <w:rPr>
                <w:rFonts w:cstheme="minorHAnsi"/>
                <w:sz w:val="18"/>
                <w:szCs w:val="18"/>
              </w:rPr>
              <w:t>e</w:t>
            </w:r>
            <w:r w:rsidRPr="00C7789E">
              <w:rPr>
                <w:rFonts w:cstheme="minorHAnsi"/>
                <w:sz w:val="18"/>
                <w:szCs w:val="18"/>
              </w:rPr>
              <w:t>nje znanstveno raziskovalnih, strokovnih in drugih digitalnih objektov v elektronski obliki.</w:t>
            </w:r>
          </w:p>
          <w:p w14:paraId="5588F2CC" w14:textId="2D6CAC50" w:rsidR="00561082" w:rsidRPr="00C7789E" w:rsidRDefault="00561082" w:rsidP="0024113B">
            <w:pPr>
              <w:rPr>
                <w:rFonts w:cstheme="minorHAnsi"/>
                <w:sz w:val="18"/>
                <w:szCs w:val="18"/>
              </w:rPr>
            </w:pPr>
            <w:r w:rsidRPr="00C7789E">
              <w:rPr>
                <w:rFonts w:cstheme="minorHAnsi"/>
                <w:sz w:val="18"/>
                <w:szCs w:val="18"/>
              </w:rPr>
              <w:t>Nove funkcionalnosti</w:t>
            </w:r>
            <w:r w:rsidR="00A732FF">
              <w:rPr>
                <w:rFonts w:cstheme="minorHAnsi"/>
                <w:sz w:val="18"/>
                <w:szCs w:val="18"/>
              </w:rPr>
              <w:t xml:space="preserve"> po na</w:t>
            </w:r>
            <w:r w:rsidR="00C85080">
              <w:rPr>
                <w:rFonts w:cstheme="minorHAnsi"/>
                <w:sz w:val="18"/>
                <w:szCs w:val="18"/>
              </w:rPr>
              <w:t>č</w:t>
            </w:r>
            <w:r w:rsidR="00A732FF">
              <w:rPr>
                <w:rFonts w:cstheme="minorHAnsi"/>
                <w:sz w:val="18"/>
                <w:szCs w:val="18"/>
              </w:rPr>
              <w:t>rtu 2023.</w:t>
            </w:r>
          </w:p>
        </w:tc>
        <w:tc>
          <w:tcPr>
            <w:tcW w:w="2126" w:type="dxa"/>
          </w:tcPr>
          <w:p w14:paraId="01D76C22" w14:textId="77777777" w:rsidR="00561082" w:rsidRPr="00C7789E" w:rsidRDefault="00561082" w:rsidP="009676ED">
            <w:pPr>
              <w:rPr>
                <w:rFonts w:cstheme="minorHAnsi"/>
                <w:sz w:val="18"/>
                <w:szCs w:val="18"/>
              </w:rPr>
            </w:pPr>
            <w:r w:rsidRPr="00C7789E">
              <w:rPr>
                <w:rFonts w:cstheme="minorHAnsi"/>
                <w:sz w:val="18"/>
                <w:szCs w:val="18"/>
              </w:rPr>
              <w:t>Sodelovanje Delovna skupina za razvoj in vzdrževanje DKUM; Sodelovanje in UKM/FERI</w:t>
            </w:r>
          </w:p>
          <w:p w14:paraId="2312DF4F" w14:textId="77777777" w:rsidR="00561082" w:rsidRPr="00C7789E" w:rsidRDefault="00561082" w:rsidP="009676ED">
            <w:pPr>
              <w:rPr>
                <w:rFonts w:cstheme="minorHAnsi"/>
                <w:sz w:val="18"/>
                <w:szCs w:val="18"/>
              </w:rPr>
            </w:pPr>
            <w:r w:rsidRPr="00C7789E">
              <w:rPr>
                <w:rFonts w:cstheme="minorHAnsi"/>
                <w:sz w:val="18"/>
                <w:szCs w:val="18"/>
              </w:rPr>
              <w:t>Izvajalec LHRS, FERI UM</w:t>
            </w:r>
          </w:p>
        </w:tc>
      </w:tr>
      <w:tr w:rsidR="00561082" w:rsidRPr="00C7789E" w14:paraId="1F9F5517" w14:textId="77777777" w:rsidTr="00C7789E">
        <w:tc>
          <w:tcPr>
            <w:tcW w:w="2405" w:type="dxa"/>
          </w:tcPr>
          <w:p w14:paraId="7201BC9A" w14:textId="77777777" w:rsidR="00561082" w:rsidRPr="00C7789E" w:rsidRDefault="00561082" w:rsidP="009676ED">
            <w:pPr>
              <w:rPr>
                <w:rFonts w:cstheme="minorHAnsi"/>
                <w:sz w:val="18"/>
                <w:szCs w:val="18"/>
              </w:rPr>
            </w:pPr>
            <w:r w:rsidRPr="00C7789E">
              <w:rPr>
                <w:rFonts w:cstheme="minorHAnsi"/>
                <w:sz w:val="18"/>
                <w:szCs w:val="18"/>
              </w:rPr>
              <w:t>Priprava predloga pravilnika o odprti znanosti na UM</w:t>
            </w:r>
          </w:p>
        </w:tc>
        <w:tc>
          <w:tcPr>
            <w:tcW w:w="1843" w:type="dxa"/>
          </w:tcPr>
          <w:p w14:paraId="47AD53B6" w14:textId="77777777" w:rsidR="00561082" w:rsidRPr="00C7789E" w:rsidRDefault="00561082" w:rsidP="009676ED">
            <w:pPr>
              <w:rPr>
                <w:rFonts w:cstheme="minorHAnsi"/>
                <w:sz w:val="18"/>
                <w:szCs w:val="18"/>
              </w:rPr>
            </w:pPr>
            <w:r w:rsidRPr="00C7789E">
              <w:rPr>
                <w:rFonts w:cstheme="minorHAnsi"/>
                <w:sz w:val="18"/>
                <w:szCs w:val="18"/>
              </w:rPr>
              <w:t>Sprejet pravilnik o odprti znanosti na UM</w:t>
            </w:r>
          </w:p>
        </w:tc>
        <w:tc>
          <w:tcPr>
            <w:tcW w:w="2693" w:type="dxa"/>
          </w:tcPr>
          <w:p w14:paraId="0AE19509" w14:textId="77777777" w:rsidR="00D06759" w:rsidRPr="00C7789E" w:rsidRDefault="00D06759" w:rsidP="00D06759">
            <w:pPr>
              <w:rPr>
                <w:rFonts w:cstheme="minorHAnsi"/>
                <w:sz w:val="18"/>
                <w:szCs w:val="18"/>
              </w:rPr>
            </w:pPr>
            <w:r w:rsidRPr="00C7789E">
              <w:rPr>
                <w:rFonts w:cstheme="minorHAnsi"/>
                <w:sz w:val="18"/>
                <w:szCs w:val="18"/>
              </w:rPr>
              <w:t xml:space="preserve">Nadaljevanje aktivnosti iz 2022: </w:t>
            </w:r>
          </w:p>
          <w:p w14:paraId="01CA3494" w14:textId="02E6B4CB" w:rsidR="00561082" w:rsidRPr="00C7789E" w:rsidRDefault="00D06759" w:rsidP="00D06759">
            <w:pPr>
              <w:rPr>
                <w:rFonts w:cstheme="minorHAnsi"/>
                <w:sz w:val="18"/>
                <w:szCs w:val="18"/>
              </w:rPr>
            </w:pPr>
            <w:r w:rsidRPr="00C7789E">
              <w:rPr>
                <w:rFonts w:cstheme="minorHAnsi"/>
                <w:sz w:val="18"/>
                <w:szCs w:val="18"/>
              </w:rPr>
              <w:t>Aktualiziranje obstoječega osnutka Pravilnika o odprtem dostopu na UM v kontekstu odprte znanosti in v skladu v 2021 sprejetim ZZrID in v 2022 sprejeto Resolucijo o raziskovalni in inovacijski strategiji Slovenije 2021-2030 ter akcijskim načrtom, ki je v fazi sprejemanja;</w:t>
            </w:r>
            <w:r w:rsidR="00C7789E" w:rsidRPr="00C7789E">
              <w:rPr>
                <w:rFonts w:cstheme="minorHAnsi"/>
                <w:sz w:val="18"/>
                <w:szCs w:val="18"/>
              </w:rPr>
              <w:t xml:space="preserve"> Priprava predloga priporočil o ravnanju z raziskovalnimi podatki kot integralni del Pravilnika o odprti znanosti na UM; Projekt NOO.</w:t>
            </w:r>
            <w:r w:rsidRPr="00C7789E">
              <w:rPr>
                <w:rFonts w:cstheme="minorHAnsi"/>
                <w:sz w:val="18"/>
                <w:szCs w:val="18"/>
              </w:rPr>
              <w:t xml:space="preserve"> </w:t>
            </w:r>
          </w:p>
        </w:tc>
        <w:tc>
          <w:tcPr>
            <w:tcW w:w="2126" w:type="dxa"/>
          </w:tcPr>
          <w:p w14:paraId="454FC0AC" w14:textId="2A2C4264" w:rsidR="00561082" w:rsidRPr="00C7789E" w:rsidRDefault="00C85080" w:rsidP="009676ED">
            <w:pPr>
              <w:rPr>
                <w:rFonts w:cstheme="minorHAnsi"/>
                <w:sz w:val="18"/>
                <w:szCs w:val="18"/>
              </w:rPr>
            </w:pPr>
            <w:r>
              <w:rPr>
                <w:rFonts w:cstheme="minorHAnsi"/>
                <w:sz w:val="18"/>
                <w:szCs w:val="18"/>
              </w:rPr>
              <w:t>S</w:t>
            </w:r>
            <w:r w:rsidR="00561082" w:rsidRPr="00C7789E">
              <w:rPr>
                <w:rFonts w:cstheme="minorHAnsi"/>
                <w:sz w:val="18"/>
                <w:szCs w:val="18"/>
              </w:rPr>
              <w:t>odelovanje s Komisijo za znanstvenoraziskovalno dejavnost UM.</w:t>
            </w:r>
          </w:p>
        </w:tc>
      </w:tr>
      <w:tr w:rsidR="00D06759" w:rsidRPr="00D06759" w14:paraId="655EA467" w14:textId="77777777" w:rsidTr="00C7789E">
        <w:trPr>
          <w:trHeight w:val="573"/>
        </w:trPr>
        <w:tc>
          <w:tcPr>
            <w:tcW w:w="2405" w:type="dxa"/>
            <w:hideMark/>
          </w:tcPr>
          <w:p w14:paraId="39163F2E" w14:textId="77777777" w:rsidR="00D06759" w:rsidRPr="00D06759" w:rsidRDefault="00D06759" w:rsidP="00D06759">
            <w:pPr>
              <w:rPr>
                <w:rFonts w:eastAsia="Times New Roman" w:cstheme="minorHAnsi"/>
                <w:color w:val="000000"/>
                <w:sz w:val="18"/>
                <w:szCs w:val="18"/>
                <w:lang w:eastAsia="sl-SI"/>
              </w:rPr>
            </w:pPr>
            <w:r w:rsidRPr="00D06759">
              <w:rPr>
                <w:rFonts w:eastAsia="Times New Roman" w:cstheme="minorHAnsi"/>
                <w:color w:val="000000"/>
                <w:sz w:val="18"/>
                <w:szCs w:val="18"/>
                <w:lang w:eastAsia="sl-SI"/>
              </w:rPr>
              <w:t>Digitalizacija analognih virov za znanstveno obravnavanje</w:t>
            </w:r>
          </w:p>
        </w:tc>
        <w:tc>
          <w:tcPr>
            <w:tcW w:w="1843" w:type="dxa"/>
            <w:hideMark/>
          </w:tcPr>
          <w:p w14:paraId="25828D3F" w14:textId="77777777" w:rsidR="00D06759" w:rsidRPr="00D06759" w:rsidRDefault="00D06759" w:rsidP="00D06759">
            <w:pPr>
              <w:rPr>
                <w:rFonts w:eastAsia="Times New Roman" w:cstheme="minorHAnsi"/>
                <w:color w:val="000000"/>
                <w:sz w:val="18"/>
                <w:szCs w:val="18"/>
                <w:lang w:eastAsia="sl-SI"/>
              </w:rPr>
            </w:pPr>
            <w:r w:rsidRPr="00D06759">
              <w:rPr>
                <w:rFonts w:eastAsia="Times New Roman" w:cstheme="minorHAnsi"/>
                <w:color w:val="000000"/>
                <w:sz w:val="18"/>
                <w:szCs w:val="18"/>
                <w:lang w:eastAsia="sl-SI"/>
              </w:rPr>
              <w:t>Digitalizirani analogni viri</w:t>
            </w:r>
          </w:p>
        </w:tc>
        <w:tc>
          <w:tcPr>
            <w:tcW w:w="2693" w:type="dxa"/>
            <w:hideMark/>
          </w:tcPr>
          <w:p w14:paraId="1C7172F2" w14:textId="77777777" w:rsidR="00D06759" w:rsidRPr="00D06759" w:rsidRDefault="00D06759" w:rsidP="00D06759">
            <w:pPr>
              <w:rPr>
                <w:rFonts w:eastAsia="Times New Roman" w:cstheme="minorHAnsi"/>
                <w:color w:val="000000"/>
                <w:sz w:val="18"/>
                <w:szCs w:val="18"/>
                <w:lang w:eastAsia="sl-SI"/>
              </w:rPr>
            </w:pPr>
            <w:r w:rsidRPr="00D06759">
              <w:rPr>
                <w:rFonts w:eastAsia="Times New Roman" w:cstheme="minorHAnsi"/>
                <w:color w:val="000000"/>
                <w:sz w:val="18"/>
                <w:szCs w:val="18"/>
                <w:lang w:eastAsia="sl-SI"/>
              </w:rPr>
              <w:t>IP UM: da (v obsegu 0,1 FTE)</w:t>
            </w:r>
          </w:p>
        </w:tc>
        <w:tc>
          <w:tcPr>
            <w:tcW w:w="2126" w:type="dxa"/>
            <w:hideMark/>
          </w:tcPr>
          <w:p w14:paraId="47536536" w14:textId="77777777" w:rsidR="00D06759" w:rsidRPr="00D06759" w:rsidRDefault="00D06759" w:rsidP="00D06759">
            <w:pPr>
              <w:rPr>
                <w:rFonts w:eastAsia="Times New Roman" w:cstheme="minorHAnsi"/>
                <w:color w:val="000000"/>
                <w:sz w:val="18"/>
                <w:szCs w:val="18"/>
                <w:lang w:eastAsia="sl-SI"/>
              </w:rPr>
            </w:pPr>
            <w:r w:rsidRPr="00D06759">
              <w:rPr>
                <w:rFonts w:eastAsia="Times New Roman" w:cstheme="minorHAnsi"/>
                <w:color w:val="000000"/>
                <w:sz w:val="18"/>
                <w:szCs w:val="18"/>
                <w:lang w:eastAsia="sl-SI"/>
              </w:rPr>
              <w:t>Zagotovljena finančna sredstva v obsegu 0,1 FTE</w:t>
            </w:r>
          </w:p>
        </w:tc>
      </w:tr>
      <w:tr w:rsidR="00561082" w:rsidRPr="00C7789E" w14:paraId="3E80EC43" w14:textId="77777777" w:rsidTr="00C7789E">
        <w:tc>
          <w:tcPr>
            <w:tcW w:w="2405" w:type="dxa"/>
          </w:tcPr>
          <w:p w14:paraId="243F8576" w14:textId="77777777" w:rsidR="00A03A41" w:rsidRPr="00C7789E" w:rsidRDefault="00A03A41" w:rsidP="00A03A41">
            <w:pPr>
              <w:rPr>
                <w:rFonts w:cstheme="minorHAnsi"/>
                <w:sz w:val="18"/>
                <w:szCs w:val="18"/>
              </w:rPr>
            </w:pPr>
            <w:r w:rsidRPr="00C7789E">
              <w:rPr>
                <w:rFonts w:cstheme="minorHAnsi"/>
                <w:sz w:val="18"/>
                <w:szCs w:val="18"/>
              </w:rPr>
              <w:t>Spremljanje, analiza in administriranje</w:t>
            </w:r>
          </w:p>
          <w:p w14:paraId="33EFCE2B" w14:textId="77777777" w:rsidR="00A03A41" w:rsidRPr="00C7789E" w:rsidRDefault="00A03A41" w:rsidP="00A03A41">
            <w:pPr>
              <w:rPr>
                <w:rFonts w:cstheme="minorHAnsi"/>
                <w:sz w:val="18"/>
                <w:szCs w:val="18"/>
              </w:rPr>
            </w:pPr>
            <w:r w:rsidRPr="00C7789E">
              <w:rPr>
                <w:rFonts w:cstheme="minorHAnsi"/>
                <w:sz w:val="18"/>
                <w:szCs w:val="18"/>
              </w:rPr>
              <w:t>financiranja in stroškov objav v odprtem</w:t>
            </w:r>
          </w:p>
          <w:p w14:paraId="11C51A58" w14:textId="77777777" w:rsidR="00561082" w:rsidRPr="00C7789E" w:rsidRDefault="00A03A41" w:rsidP="00A03A41">
            <w:pPr>
              <w:rPr>
                <w:rFonts w:cstheme="minorHAnsi"/>
                <w:sz w:val="18"/>
                <w:szCs w:val="18"/>
              </w:rPr>
            </w:pPr>
            <w:r w:rsidRPr="00C7789E">
              <w:rPr>
                <w:rFonts w:cstheme="minorHAnsi"/>
                <w:sz w:val="18"/>
                <w:szCs w:val="18"/>
              </w:rPr>
              <w:t>dostopu na UM</w:t>
            </w:r>
          </w:p>
        </w:tc>
        <w:tc>
          <w:tcPr>
            <w:tcW w:w="1843" w:type="dxa"/>
          </w:tcPr>
          <w:p w14:paraId="519069D3" w14:textId="77777777" w:rsidR="00561082" w:rsidRPr="00C7789E" w:rsidRDefault="00A03A41" w:rsidP="009676ED">
            <w:pPr>
              <w:rPr>
                <w:rFonts w:cstheme="minorHAnsi"/>
                <w:sz w:val="18"/>
                <w:szCs w:val="18"/>
              </w:rPr>
            </w:pPr>
            <w:r w:rsidRPr="00C7789E">
              <w:rPr>
                <w:rFonts w:cstheme="minorHAnsi"/>
                <w:sz w:val="18"/>
                <w:szCs w:val="18"/>
              </w:rPr>
              <w:t>Vzpostavljene svetovalne storitve na področju odprte znanosti pri UKM.</w:t>
            </w:r>
          </w:p>
        </w:tc>
        <w:tc>
          <w:tcPr>
            <w:tcW w:w="2693" w:type="dxa"/>
          </w:tcPr>
          <w:p w14:paraId="141B4FA5" w14:textId="7EFBBF4E" w:rsidR="00A03A41" w:rsidRPr="00C7789E" w:rsidRDefault="00A03A41" w:rsidP="0024113B">
            <w:pPr>
              <w:rPr>
                <w:rFonts w:cstheme="minorHAnsi"/>
                <w:sz w:val="18"/>
                <w:szCs w:val="18"/>
              </w:rPr>
            </w:pPr>
            <w:r w:rsidRPr="00C7789E">
              <w:rPr>
                <w:rFonts w:cstheme="minorHAnsi"/>
                <w:sz w:val="18"/>
                <w:szCs w:val="18"/>
              </w:rPr>
              <w:t>Izvajanje svetovalne funkcije na področju odprte znanosti pri UKM</w:t>
            </w:r>
            <w:r w:rsidR="00A732FF">
              <w:rPr>
                <w:rFonts w:cstheme="minorHAnsi"/>
                <w:sz w:val="18"/>
                <w:szCs w:val="18"/>
              </w:rPr>
              <w:t xml:space="preserve"> (S</w:t>
            </w:r>
            <w:r w:rsidRPr="00C7789E">
              <w:rPr>
                <w:rFonts w:cstheme="minorHAnsi"/>
                <w:sz w:val="18"/>
                <w:szCs w:val="18"/>
              </w:rPr>
              <w:t>pletni portal Odprta knjižnica in Odprimo</w:t>
            </w:r>
            <w:r w:rsidR="00C85080">
              <w:rPr>
                <w:rFonts w:cstheme="minorHAnsi"/>
                <w:sz w:val="18"/>
                <w:szCs w:val="18"/>
              </w:rPr>
              <w:t>:</w:t>
            </w:r>
            <w:r w:rsidRPr="00C7789E">
              <w:rPr>
                <w:rFonts w:cstheme="minorHAnsi"/>
                <w:sz w:val="18"/>
                <w:szCs w:val="18"/>
              </w:rPr>
              <w:t>UM</w:t>
            </w:r>
            <w:r w:rsidR="00A732FF">
              <w:rPr>
                <w:rFonts w:cstheme="minorHAnsi"/>
                <w:sz w:val="18"/>
                <w:szCs w:val="18"/>
              </w:rPr>
              <w:t>)</w:t>
            </w:r>
          </w:p>
          <w:p w14:paraId="76CB2DFA" w14:textId="77777777" w:rsidR="00A03A41" w:rsidRPr="00C7789E" w:rsidRDefault="0024113B" w:rsidP="0024113B">
            <w:pPr>
              <w:rPr>
                <w:rFonts w:cstheme="minorHAnsi"/>
                <w:sz w:val="18"/>
                <w:szCs w:val="18"/>
              </w:rPr>
            </w:pPr>
            <w:r w:rsidRPr="00C7789E">
              <w:rPr>
                <w:rFonts w:cstheme="minorHAnsi"/>
                <w:sz w:val="18"/>
                <w:szCs w:val="18"/>
              </w:rPr>
              <w:t>1. V</w:t>
            </w:r>
            <w:r w:rsidR="00A03A41" w:rsidRPr="00C7789E">
              <w:rPr>
                <w:rFonts w:cstheme="minorHAnsi"/>
                <w:sz w:val="18"/>
                <w:szCs w:val="18"/>
              </w:rPr>
              <w:t>zpostavitev popustov pri plačilu APC za objavo znanstvenih del v odprtem dostopu;</w:t>
            </w:r>
          </w:p>
          <w:p w14:paraId="6BAFC322" w14:textId="77777777" w:rsidR="00A03A41" w:rsidRPr="00C7789E" w:rsidRDefault="0024113B" w:rsidP="0024113B">
            <w:pPr>
              <w:rPr>
                <w:rFonts w:cstheme="minorHAnsi"/>
                <w:sz w:val="18"/>
                <w:szCs w:val="18"/>
              </w:rPr>
            </w:pPr>
            <w:r w:rsidRPr="00C7789E">
              <w:rPr>
                <w:rFonts w:cstheme="minorHAnsi"/>
                <w:sz w:val="18"/>
                <w:szCs w:val="18"/>
              </w:rPr>
              <w:t>2. A</w:t>
            </w:r>
            <w:r w:rsidR="00A03A41" w:rsidRPr="00C7789E">
              <w:rPr>
                <w:rFonts w:cstheme="minorHAnsi"/>
                <w:sz w:val="18"/>
                <w:szCs w:val="18"/>
              </w:rPr>
              <w:t>dministracija plačil in popustov pri plačilu APC na posameznih platformah založnikov.</w:t>
            </w:r>
          </w:p>
          <w:p w14:paraId="6AA10A56" w14:textId="61610F3C" w:rsidR="00561082" w:rsidRPr="00C7789E" w:rsidRDefault="0024113B" w:rsidP="0024113B">
            <w:pPr>
              <w:rPr>
                <w:rFonts w:cstheme="minorHAnsi"/>
                <w:sz w:val="18"/>
                <w:szCs w:val="18"/>
              </w:rPr>
            </w:pPr>
            <w:r w:rsidRPr="00C7789E">
              <w:rPr>
                <w:rFonts w:cstheme="minorHAnsi"/>
                <w:sz w:val="18"/>
                <w:szCs w:val="18"/>
              </w:rPr>
              <w:t>3. A</w:t>
            </w:r>
            <w:r w:rsidR="00A03A41" w:rsidRPr="00C7789E">
              <w:rPr>
                <w:rFonts w:cstheme="minorHAnsi"/>
                <w:sz w:val="18"/>
                <w:szCs w:val="18"/>
              </w:rPr>
              <w:t>naliza stroškov za objave člankov v zlatem odprtem dostopu avtorjev UM.</w:t>
            </w:r>
          </w:p>
        </w:tc>
        <w:tc>
          <w:tcPr>
            <w:tcW w:w="2126" w:type="dxa"/>
          </w:tcPr>
          <w:p w14:paraId="3F16629A" w14:textId="77777777" w:rsidR="00A03A41" w:rsidRPr="00C7789E" w:rsidRDefault="00A03A41" w:rsidP="00A03A41">
            <w:pPr>
              <w:rPr>
                <w:rFonts w:cstheme="minorHAnsi"/>
                <w:sz w:val="18"/>
                <w:szCs w:val="18"/>
              </w:rPr>
            </w:pPr>
            <w:r w:rsidRPr="00C7789E">
              <w:rPr>
                <w:rFonts w:cstheme="minorHAnsi"/>
                <w:sz w:val="18"/>
                <w:szCs w:val="18"/>
              </w:rPr>
              <w:t>Kontinuiran vnos znanstvenih objav</w:t>
            </w:r>
          </w:p>
          <w:p w14:paraId="58D19439" w14:textId="77777777" w:rsidR="00A03A41" w:rsidRPr="00C7789E" w:rsidRDefault="00A03A41" w:rsidP="00A03A41">
            <w:pPr>
              <w:rPr>
                <w:rFonts w:cstheme="minorHAnsi"/>
                <w:sz w:val="18"/>
                <w:szCs w:val="18"/>
              </w:rPr>
            </w:pPr>
            <w:r w:rsidRPr="00C7789E">
              <w:rPr>
                <w:rFonts w:cstheme="minorHAnsi"/>
                <w:sz w:val="18"/>
                <w:szCs w:val="18"/>
              </w:rPr>
              <w:t>avtorjev UM v DKUM v odprtem dostopu</w:t>
            </w:r>
          </w:p>
          <w:p w14:paraId="7B302638" w14:textId="77777777" w:rsidR="00A03A41" w:rsidRPr="00C7789E" w:rsidRDefault="00A03A41" w:rsidP="00A03A41">
            <w:pPr>
              <w:rPr>
                <w:rFonts w:cstheme="minorHAnsi"/>
                <w:sz w:val="18"/>
                <w:szCs w:val="18"/>
              </w:rPr>
            </w:pPr>
            <w:r w:rsidRPr="00C7789E">
              <w:rPr>
                <w:rFonts w:cstheme="minorHAnsi"/>
                <w:sz w:val="18"/>
                <w:szCs w:val="18"/>
              </w:rPr>
              <w:t>(zlati in zeleni odprti dostop) z evidenco</w:t>
            </w:r>
          </w:p>
          <w:p w14:paraId="0137388B" w14:textId="01CB68D0" w:rsidR="00561082" w:rsidRPr="00C7789E" w:rsidRDefault="00A03A41" w:rsidP="00A03A41">
            <w:pPr>
              <w:rPr>
                <w:rFonts w:cstheme="minorHAnsi"/>
                <w:sz w:val="18"/>
                <w:szCs w:val="18"/>
              </w:rPr>
            </w:pPr>
            <w:r w:rsidRPr="00C7789E">
              <w:rPr>
                <w:rFonts w:cstheme="minorHAnsi"/>
                <w:sz w:val="18"/>
                <w:szCs w:val="18"/>
              </w:rPr>
              <w:t>stroškov za APC: izobraževanje sodelavcev v fakultetnih knjižnicah; pridobivanje ustreznih kompetenc</w:t>
            </w:r>
            <w:r w:rsidR="00A732FF">
              <w:rPr>
                <w:rFonts w:cstheme="minorHAnsi"/>
                <w:sz w:val="18"/>
                <w:szCs w:val="18"/>
              </w:rPr>
              <w:t>.</w:t>
            </w:r>
          </w:p>
        </w:tc>
      </w:tr>
      <w:tr w:rsidR="00C7789E" w:rsidRPr="00C7789E" w14:paraId="2827D01A" w14:textId="77777777" w:rsidTr="00C7789E">
        <w:trPr>
          <w:trHeight w:val="1186"/>
        </w:trPr>
        <w:tc>
          <w:tcPr>
            <w:tcW w:w="2405" w:type="dxa"/>
            <w:hideMark/>
          </w:tcPr>
          <w:p w14:paraId="38F0723D" w14:textId="3D1B46B0" w:rsidR="00C7789E" w:rsidRPr="00C7789E" w:rsidRDefault="00C7789E" w:rsidP="00C7789E">
            <w:pPr>
              <w:rPr>
                <w:rFonts w:eastAsia="Times New Roman" w:cstheme="minorHAnsi"/>
                <w:color w:val="000000"/>
                <w:sz w:val="18"/>
                <w:szCs w:val="18"/>
                <w:lang w:eastAsia="sl-SI"/>
              </w:rPr>
            </w:pPr>
            <w:r w:rsidRPr="00C7789E">
              <w:rPr>
                <w:rFonts w:eastAsia="Times New Roman" w:cstheme="minorHAnsi"/>
                <w:color w:val="000000"/>
                <w:sz w:val="18"/>
                <w:szCs w:val="18"/>
                <w:lang w:eastAsia="sl-SI"/>
              </w:rPr>
              <w:t>Nadgradnja podpore raziskovalcem UM v kontekstu uveljavljanja načel odprte znanosti in upravljanja z raziskovalnimi podatki</w:t>
            </w:r>
            <w:r w:rsidR="00C85080">
              <w:rPr>
                <w:rFonts w:eastAsia="Times New Roman" w:cstheme="minorHAnsi"/>
                <w:color w:val="000000"/>
                <w:sz w:val="18"/>
                <w:szCs w:val="18"/>
                <w:lang w:eastAsia="sl-SI"/>
              </w:rPr>
              <w:t>.</w:t>
            </w:r>
          </w:p>
        </w:tc>
        <w:tc>
          <w:tcPr>
            <w:tcW w:w="1843" w:type="dxa"/>
          </w:tcPr>
          <w:p w14:paraId="7B5B66B9" w14:textId="765122FD" w:rsidR="00C7789E" w:rsidRPr="00C7789E" w:rsidRDefault="00C7789E" w:rsidP="00C7789E">
            <w:pPr>
              <w:rPr>
                <w:rFonts w:eastAsia="Times New Roman" w:cstheme="minorHAnsi"/>
                <w:color w:val="000000"/>
                <w:sz w:val="18"/>
                <w:szCs w:val="18"/>
                <w:lang w:eastAsia="sl-SI"/>
              </w:rPr>
            </w:pPr>
            <w:r w:rsidRPr="00C7789E">
              <w:rPr>
                <w:rFonts w:eastAsia="Times New Roman" w:cstheme="minorHAnsi"/>
                <w:color w:val="000000"/>
                <w:sz w:val="18"/>
                <w:szCs w:val="18"/>
                <w:lang w:eastAsia="sl-SI"/>
              </w:rPr>
              <w:t xml:space="preserve">Strokovna podporna dejavnost v UKM: </w:t>
            </w:r>
            <w:r>
              <w:rPr>
                <w:rFonts w:eastAsia="Times New Roman" w:cstheme="minorHAnsi"/>
                <w:color w:val="000000"/>
                <w:sz w:val="18"/>
                <w:szCs w:val="18"/>
                <w:lang w:eastAsia="sl-SI"/>
              </w:rPr>
              <w:t>da</w:t>
            </w:r>
          </w:p>
        </w:tc>
        <w:tc>
          <w:tcPr>
            <w:tcW w:w="2693" w:type="dxa"/>
            <w:hideMark/>
          </w:tcPr>
          <w:p w14:paraId="7C80BBDE" w14:textId="77777777" w:rsidR="00C7789E" w:rsidRPr="00C7789E" w:rsidRDefault="00C7789E" w:rsidP="00C7789E">
            <w:pPr>
              <w:rPr>
                <w:rFonts w:eastAsia="Times New Roman" w:cstheme="minorHAnsi"/>
                <w:color w:val="000000"/>
                <w:sz w:val="18"/>
                <w:szCs w:val="18"/>
                <w:lang w:eastAsia="sl-SI"/>
              </w:rPr>
            </w:pPr>
            <w:r w:rsidRPr="00C7789E">
              <w:rPr>
                <w:rFonts w:eastAsia="Times New Roman" w:cstheme="minorHAnsi"/>
                <w:color w:val="000000"/>
                <w:sz w:val="18"/>
                <w:szCs w:val="18"/>
                <w:lang w:eastAsia="sl-SI"/>
              </w:rPr>
              <w:t>Strokovna podporna dejavnost v UKM: nadgradnja</w:t>
            </w:r>
          </w:p>
        </w:tc>
        <w:tc>
          <w:tcPr>
            <w:tcW w:w="2126" w:type="dxa"/>
            <w:hideMark/>
          </w:tcPr>
          <w:p w14:paraId="71B42CCE" w14:textId="77777777" w:rsidR="00C7789E" w:rsidRPr="00C7789E" w:rsidRDefault="00C7789E" w:rsidP="00C7789E">
            <w:pPr>
              <w:rPr>
                <w:rFonts w:eastAsia="Times New Roman" w:cstheme="minorHAnsi"/>
                <w:color w:val="000000"/>
                <w:sz w:val="18"/>
                <w:szCs w:val="18"/>
                <w:lang w:eastAsia="sl-SI"/>
              </w:rPr>
            </w:pPr>
            <w:r w:rsidRPr="00C7789E">
              <w:rPr>
                <w:rFonts w:eastAsia="Times New Roman" w:cstheme="minorHAnsi"/>
                <w:color w:val="000000"/>
                <w:sz w:val="18"/>
                <w:szCs w:val="18"/>
                <w:lang w:eastAsia="sl-SI"/>
              </w:rPr>
              <w:t>Zagotovljena finančna sredstva v okviru akcijskega načrta RISS (nove zaposlitve: VII/2).</w:t>
            </w:r>
          </w:p>
        </w:tc>
      </w:tr>
      <w:tr w:rsidR="00A03A41" w:rsidRPr="00C7789E" w14:paraId="058DB685" w14:textId="77777777" w:rsidTr="00C7789E">
        <w:tc>
          <w:tcPr>
            <w:tcW w:w="2405" w:type="dxa"/>
          </w:tcPr>
          <w:p w14:paraId="72F48FEB" w14:textId="77777777" w:rsidR="00A03A41" w:rsidRPr="00C7789E" w:rsidRDefault="00A03A41" w:rsidP="00A03A41">
            <w:pPr>
              <w:rPr>
                <w:rFonts w:cstheme="minorHAnsi"/>
                <w:sz w:val="18"/>
                <w:szCs w:val="18"/>
              </w:rPr>
            </w:pPr>
            <w:r w:rsidRPr="00C7789E">
              <w:rPr>
                <w:rFonts w:cstheme="minorHAnsi"/>
                <w:sz w:val="18"/>
                <w:szCs w:val="18"/>
              </w:rPr>
              <w:lastRenderedPageBreak/>
              <w:t xml:space="preserve">NI4OS-Europe: </w:t>
            </w:r>
          </w:p>
          <w:p w14:paraId="2B421DEA" w14:textId="1FF3267A" w:rsidR="00A03A41" w:rsidRPr="00C7789E" w:rsidRDefault="00A03A41" w:rsidP="00A03A41">
            <w:pPr>
              <w:rPr>
                <w:rFonts w:cstheme="minorHAnsi"/>
                <w:sz w:val="18"/>
                <w:szCs w:val="18"/>
              </w:rPr>
            </w:pPr>
            <w:r w:rsidRPr="00C7789E">
              <w:rPr>
                <w:rFonts w:cstheme="minorHAnsi"/>
                <w:sz w:val="18"/>
                <w:szCs w:val="18"/>
              </w:rPr>
              <w:t>National Initiatives for Open Science in Europe - izvedba projekta (</w:t>
            </w:r>
            <w:r w:rsidR="00D06759" w:rsidRPr="00C7789E">
              <w:rPr>
                <w:rFonts w:cstheme="minorHAnsi"/>
                <w:sz w:val="18"/>
                <w:szCs w:val="18"/>
              </w:rPr>
              <w:t>4</w:t>
            </w:r>
            <w:r w:rsidRPr="00C7789E">
              <w:rPr>
                <w:rFonts w:cstheme="minorHAnsi"/>
                <w:sz w:val="18"/>
                <w:szCs w:val="18"/>
              </w:rPr>
              <w:t>. leto); Ustanovitev Slovenske skupnosti odprte znanosti - administriranje.</w:t>
            </w:r>
          </w:p>
        </w:tc>
        <w:tc>
          <w:tcPr>
            <w:tcW w:w="1843" w:type="dxa"/>
          </w:tcPr>
          <w:p w14:paraId="22825115" w14:textId="77777777" w:rsidR="00A03A41" w:rsidRPr="00C7789E" w:rsidRDefault="00A03A41" w:rsidP="00A03A41">
            <w:pPr>
              <w:rPr>
                <w:rFonts w:cstheme="minorHAnsi"/>
                <w:sz w:val="18"/>
                <w:szCs w:val="18"/>
              </w:rPr>
            </w:pPr>
            <w:r w:rsidRPr="00C7789E">
              <w:rPr>
                <w:rFonts w:cstheme="minorHAnsi"/>
                <w:sz w:val="18"/>
                <w:szCs w:val="18"/>
              </w:rPr>
              <w:t xml:space="preserve">NI4OS-Europe: </w:t>
            </w:r>
          </w:p>
          <w:p w14:paraId="7C6D5982" w14:textId="32521C18" w:rsidR="00A03A41" w:rsidRPr="00C7789E" w:rsidRDefault="00A03A41" w:rsidP="00A03A41">
            <w:pPr>
              <w:rPr>
                <w:rFonts w:cstheme="minorHAnsi"/>
                <w:sz w:val="18"/>
                <w:szCs w:val="18"/>
              </w:rPr>
            </w:pPr>
            <w:r w:rsidRPr="00C7789E">
              <w:rPr>
                <w:rFonts w:cstheme="minorHAnsi"/>
                <w:sz w:val="18"/>
                <w:szCs w:val="18"/>
              </w:rPr>
              <w:t>National Initiatives for Open Science in Europe - izvedba projekta (</w:t>
            </w:r>
            <w:r w:rsidR="00C7789E">
              <w:rPr>
                <w:rFonts w:cstheme="minorHAnsi"/>
                <w:sz w:val="18"/>
                <w:szCs w:val="18"/>
              </w:rPr>
              <w:t>4</w:t>
            </w:r>
            <w:r w:rsidRPr="00C7789E">
              <w:rPr>
                <w:rFonts w:cstheme="minorHAnsi"/>
                <w:sz w:val="18"/>
                <w:szCs w:val="18"/>
              </w:rPr>
              <w:t>. leto)</w:t>
            </w:r>
          </w:p>
        </w:tc>
        <w:tc>
          <w:tcPr>
            <w:tcW w:w="2693" w:type="dxa"/>
          </w:tcPr>
          <w:p w14:paraId="0A0FC9FD" w14:textId="77777777" w:rsidR="00A03A41" w:rsidRPr="00C7789E" w:rsidRDefault="00A03A41" w:rsidP="00A03A41">
            <w:pPr>
              <w:rPr>
                <w:rFonts w:cstheme="minorHAnsi"/>
                <w:sz w:val="18"/>
                <w:szCs w:val="18"/>
              </w:rPr>
            </w:pPr>
            <w:r w:rsidRPr="00C7789E">
              <w:rPr>
                <w:rFonts w:cstheme="minorHAnsi"/>
                <w:sz w:val="18"/>
                <w:szCs w:val="18"/>
              </w:rPr>
              <w:t>Nadaljevanje aktivnosti v sklopu projekta NI4OS: vzpostavitev Slovenske skupnosti odprte znanosti (administrativna pomoč delovanju skupnosti; vključevanje storitev in infrastruktur v Evropski oblak odprte znanosti.</w:t>
            </w:r>
          </w:p>
        </w:tc>
        <w:tc>
          <w:tcPr>
            <w:tcW w:w="2126" w:type="dxa"/>
          </w:tcPr>
          <w:p w14:paraId="1AC4A8D5" w14:textId="77777777" w:rsidR="00A03A41" w:rsidRPr="00C7789E" w:rsidRDefault="00A03A41" w:rsidP="00A03A41">
            <w:pPr>
              <w:rPr>
                <w:rFonts w:cstheme="minorHAnsi"/>
                <w:sz w:val="18"/>
                <w:szCs w:val="18"/>
              </w:rPr>
            </w:pPr>
            <w:r w:rsidRPr="00C7789E">
              <w:rPr>
                <w:rFonts w:cstheme="minorHAnsi"/>
                <w:sz w:val="18"/>
                <w:szCs w:val="18"/>
              </w:rPr>
              <w:t>Sodelovanje z MIZŠ, Arnes in drugimi deležniki odprte znanosti v Sloveniji.</w:t>
            </w:r>
          </w:p>
        </w:tc>
      </w:tr>
      <w:tr w:rsidR="00C7789E" w:rsidRPr="00C7789E" w14:paraId="14C19B39" w14:textId="77777777" w:rsidTr="00C7789E">
        <w:trPr>
          <w:trHeight w:val="1185"/>
        </w:trPr>
        <w:tc>
          <w:tcPr>
            <w:tcW w:w="2405" w:type="dxa"/>
            <w:hideMark/>
          </w:tcPr>
          <w:p w14:paraId="4EBB49CB" w14:textId="676EBF1C"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Pilotni projekt NOO: Odprti dostop za vseživlje</w:t>
            </w:r>
            <w:r w:rsidR="00E8009D">
              <w:rPr>
                <w:rFonts w:ascii="Calibri" w:eastAsia="Times New Roman" w:hAnsi="Calibri" w:cs="Calibri"/>
                <w:color w:val="000000"/>
                <w:sz w:val="18"/>
                <w:szCs w:val="18"/>
                <w:lang w:eastAsia="sl-SI"/>
              </w:rPr>
              <w:t>nj</w:t>
            </w:r>
            <w:r w:rsidRPr="00C7789E">
              <w:rPr>
                <w:rFonts w:ascii="Calibri" w:eastAsia="Times New Roman" w:hAnsi="Calibri" w:cs="Calibri"/>
                <w:color w:val="000000"/>
                <w:sz w:val="18"/>
                <w:szCs w:val="18"/>
                <w:lang w:eastAsia="sl-SI"/>
              </w:rPr>
              <w:t>sko izobraževanje (izvedba aktivnosti v prvem letu projekta)</w:t>
            </w:r>
            <w:r w:rsidR="00C85080">
              <w:rPr>
                <w:rFonts w:ascii="Calibri" w:eastAsia="Times New Roman" w:hAnsi="Calibri" w:cs="Calibri"/>
                <w:color w:val="000000"/>
                <w:sz w:val="18"/>
                <w:szCs w:val="18"/>
                <w:lang w:eastAsia="sl-SI"/>
              </w:rPr>
              <w:t>.</w:t>
            </w:r>
          </w:p>
        </w:tc>
        <w:tc>
          <w:tcPr>
            <w:tcW w:w="1843" w:type="dxa"/>
            <w:hideMark/>
          </w:tcPr>
          <w:p w14:paraId="020AD7C7"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izvedene aktivnosti v prvem letu projekta.</w:t>
            </w:r>
          </w:p>
        </w:tc>
        <w:tc>
          <w:tcPr>
            <w:tcW w:w="2693" w:type="dxa"/>
            <w:hideMark/>
          </w:tcPr>
          <w:p w14:paraId="75049766" w14:textId="0A13AB03"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Pilotni projekt NOO: Odprti dostop za vseživlje</w:t>
            </w:r>
            <w:r w:rsidR="006272A6">
              <w:rPr>
                <w:rFonts w:ascii="Calibri" w:eastAsia="Times New Roman" w:hAnsi="Calibri" w:cs="Calibri"/>
                <w:color w:val="000000"/>
                <w:sz w:val="18"/>
                <w:szCs w:val="18"/>
                <w:lang w:eastAsia="sl-SI"/>
              </w:rPr>
              <w:t>nj</w:t>
            </w:r>
            <w:r w:rsidRPr="00C7789E">
              <w:rPr>
                <w:rFonts w:ascii="Calibri" w:eastAsia="Times New Roman" w:hAnsi="Calibri" w:cs="Calibri"/>
                <w:color w:val="000000"/>
                <w:sz w:val="18"/>
                <w:szCs w:val="18"/>
                <w:lang w:eastAsia="sl-SI"/>
              </w:rPr>
              <w:t>sko izobraževanje (izvedba aktivnosti v prvem letu projekta)</w:t>
            </w:r>
          </w:p>
        </w:tc>
        <w:tc>
          <w:tcPr>
            <w:tcW w:w="2126" w:type="dxa"/>
            <w:hideMark/>
          </w:tcPr>
          <w:p w14:paraId="4C312768"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Sodelovanje z ORUD UM.</w:t>
            </w:r>
          </w:p>
        </w:tc>
      </w:tr>
      <w:tr w:rsidR="00C7789E" w:rsidRPr="00C7789E" w14:paraId="7C68F587" w14:textId="77777777" w:rsidTr="00C7789E">
        <w:trPr>
          <w:trHeight w:val="1650"/>
        </w:trPr>
        <w:tc>
          <w:tcPr>
            <w:tcW w:w="2405" w:type="dxa"/>
            <w:hideMark/>
          </w:tcPr>
          <w:p w14:paraId="626C9666" w14:textId="6F48410F"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Pilotni projekt NOO: Prilagoditev Javnih raziskovalnih organizacij in Centralne tehniške knjižnice Univerze v Ljubljani za delo po načelih odprte znanosti</w:t>
            </w:r>
            <w:r w:rsidR="00C85080">
              <w:rPr>
                <w:rFonts w:ascii="Calibri" w:eastAsia="Times New Roman" w:hAnsi="Calibri" w:cs="Calibri"/>
                <w:color w:val="000000"/>
                <w:sz w:val="18"/>
                <w:szCs w:val="18"/>
                <w:lang w:eastAsia="sl-SI"/>
              </w:rPr>
              <w:t>.</w:t>
            </w:r>
          </w:p>
        </w:tc>
        <w:tc>
          <w:tcPr>
            <w:tcW w:w="1843" w:type="dxa"/>
            <w:hideMark/>
          </w:tcPr>
          <w:p w14:paraId="7AD2A5D6"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Uspešna prijava na razpis; izvedene aktivnosti v prvem letu projekta.</w:t>
            </w:r>
          </w:p>
        </w:tc>
        <w:tc>
          <w:tcPr>
            <w:tcW w:w="2693" w:type="dxa"/>
            <w:hideMark/>
          </w:tcPr>
          <w:p w14:paraId="7E30FA53"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 xml:space="preserve">Pilotni projekt NOO: Prilagoditev Javnih raziskovalnih organizacij in Centralne tehniške knjižnice Univerze v Ljubljani za delo po načelih odprte znanosti (Uspešna prijava na razpis; izvedene aktivnosti v prvem letu projekta). </w:t>
            </w:r>
          </w:p>
        </w:tc>
        <w:tc>
          <w:tcPr>
            <w:tcW w:w="2126" w:type="dxa"/>
            <w:hideMark/>
          </w:tcPr>
          <w:p w14:paraId="38003E76" w14:textId="09E6C994" w:rsidR="00C7789E" w:rsidRPr="00C7789E" w:rsidRDefault="00A732FF" w:rsidP="00C7789E">
            <w:pPr>
              <w:rPr>
                <w:rFonts w:ascii="Calibri" w:eastAsia="Times New Roman" w:hAnsi="Calibri" w:cs="Calibri"/>
                <w:color w:val="000000"/>
                <w:sz w:val="18"/>
                <w:szCs w:val="18"/>
                <w:lang w:eastAsia="sl-SI"/>
              </w:rPr>
            </w:pPr>
            <w:r>
              <w:rPr>
                <w:rFonts w:ascii="Calibri" w:eastAsia="Times New Roman" w:hAnsi="Calibri" w:cs="Calibri"/>
                <w:color w:val="000000"/>
                <w:sz w:val="18"/>
                <w:szCs w:val="18"/>
                <w:lang w:eastAsia="sl-SI"/>
              </w:rPr>
              <w:t>P</w:t>
            </w:r>
            <w:r w:rsidRPr="00C7789E">
              <w:rPr>
                <w:rFonts w:ascii="Calibri" w:eastAsia="Times New Roman" w:hAnsi="Calibri" w:cs="Calibri"/>
                <w:color w:val="000000"/>
                <w:sz w:val="18"/>
                <w:szCs w:val="18"/>
                <w:lang w:eastAsia="sl-SI"/>
              </w:rPr>
              <w:t>rijava na razpis; sodelovanje z ORUD UM.</w:t>
            </w:r>
          </w:p>
        </w:tc>
      </w:tr>
      <w:tr w:rsidR="00C7789E" w:rsidRPr="00C7789E" w14:paraId="13AA0CB9" w14:textId="77777777" w:rsidTr="00C7789E">
        <w:trPr>
          <w:trHeight w:val="1216"/>
        </w:trPr>
        <w:tc>
          <w:tcPr>
            <w:tcW w:w="2405" w:type="dxa"/>
            <w:hideMark/>
          </w:tcPr>
          <w:p w14:paraId="0374A37B"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Vzpostavitev centra za podporo odprti znanosti Odprimo:UM.</w:t>
            </w:r>
          </w:p>
        </w:tc>
        <w:tc>
          <w:tcPr>
            <w:tcW w:w="1843" w:type="dxa"/>
            <w:hideMark/>
          </w:tcPr>
          <w:p w14:paraId="2CB05185"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Vzpostavljen center/oddelek za podporo odprti znanosti Odprimo:UM v UKM.</w:t>
            </w:r>
          </w:p>
        </w:tc>
        <w:tc>
          <w:tcPr>
            <w:tcW w:w="2693" w:type="dxa"/>
            <w:hideMark/>
          </w:tcPr>
          <w:p w14:paraId="033418C3"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Vzpostavljen center/oddelek za podporo odprti znanosti Odprimo:UM v UKM: da</w:t>
            </w:r>
          </w:p>
        </w:tc>
        <w:tc>
          <w:tcPr>
            <w:tcW w:w="2126" w:type="dxa"/>
            <w:hideMark/>
          </w:tcPr>
          <w:p w14:paraId="00A6A239" w14:textId="4BECE67E" w:rsidR="00C7789E" w:rsidRPr="00C7789E" w:rsidRDefault="00A732FF" w:rsidP="00C7789E">
            <w:pPr>
              <w:rPr>
                <w:rFonts w:ascii="Calibri" w:eastAsia="Times New Roman" w:hAnsi="Calibri" w:cs="Calibri"/>
                <w:color w:val="000000"/>
                <w:sz w:val="18"/>
                <w:szCs w:val="18"/>
                <w:lang w:eastAsia="sl-SI"/>
              </w:rPr>
            </w:pPr>
            <w:r>
              <w:rPr>
                <w:rFonts w:ascii="Calibri" w:eastAsia="Times New Roman" w:hAnsi="Calibri" w:cs="Calibri"/>
                <w:color w:val="000000"/>
                <w:sz w:val="18"/>
                <w:szCs w:val="18"/>
                <w:lang w:eastAsia="sl-SI"/>
              </w:rPr>
              <w:t>Z</w:t>
            </w:r>
            <w:r w:rsidR="00C7789E" w:rsidRPr="00C7789E">
              <w:rPr>
                <w:rFonts w:ascii="Calibri" w:eastAsia="Times New Roman" w:hAnsi="Calibri" w:cs="Calibri"/>
                <w:color w:val="000000"/>
                <w:sz w:val="18"/>
                <w:szCs w:val="18"/>
                <w:lang w:eastAsia="sl-SI"/>
              </w:rPr>
              <w:t>agotovljena finančna sredstva v okviru akcijskega načrta RISS; reorganizacija</w:t>
            </w:r>
          </w:p>
        </w:tc>
      </w:tr>
      <w:tr w:rsidR="00C7789E" w:rsidRPr="00C7789E" w14:paraId="31839B1C" w14:textId="77777777" w:rsidTr="00C7789E">
        <w:trPr>
          <w:trHeight w:val="1260"/>
        </w:trPr>
        <w:tc>
          <w:tcPr>
            <w:tcW w:w="2405" w:type="dxa"/>
            <w:hideMark/>
          </w:tcPr>
          <w:p w14:paraId="17F24D7D" w14:textId="41F4CD24"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Organizacija poletne šole "University of Maribor Open Science Summer School"</w:t>
            </w:r>
            <w:r w:rsidR="00C85080">
              <w:rPr>
                <w:rFonts w:ascii="Calibri" w:eastAsia="Times New Roman" w:hAnsi="Calibri" w:cs="Calibri"/>
                <w:color w:val="000000"/>
                <w:sz w:val="18"/>
                <w:szCs w:val="18"/>
                <w:lang w:eastAsia="sl-SI"/>
              </w:rPr>
              <w:t>.</w:t>
            </w:r>
          </w:p>
        </w:tc>
        <w:tc>
          <w:tcPr>
            <w:tcW w:w="1843" w:type="dxa"/>
            <w:hideMark/>
          </w:tcPr>
          <w:p w14:paraId="45937F90"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Organizacija poletne šole "University of Maribor Open Science Summer School" 2023</w:t>
            </w:r>
          </w:p>
        </w:tc>
        <w:tc>
          <w:tcPr>
            <w:tcW w:w="2693" w:type="dxa"/>
            <w:hideMark/>
          </w:tcPr>
          <w:p w14:paraId="46919845"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Organizacija poletne šole "University of Maribor Open Science Summer School" 2023.</w:t>
            </w:r>
          </w:p>
        </w:tc>
        <w:tc>
          <w:tcPr>
            <w:tcW w:w="2126" w:type="dxa"/>
            <w:hideMark/>
          </w:tcPr>
          <w:p w14:paraId="5A8B6A8D" w14:textId="77777777" w:rsidR="00C7789E" w:rsidRPr="00C7789E" w:rsidRDefault="00C7789E" w:rsidP="00C7789E">
            <w:pPr>
              <w:rPr>
                <w:rFonts w:ascii="Calibri" w:eastAsia="Times New Roman" w:hAnsi="Calibri" w:cs="Calibri"/>
                <w:color w:val="000000"/>
                <w:sz w:val="18"/>
                <w:szCs w:val="18"/>
                <w:lang w:eastAsia="sl-SI"/>
              </w:rPr>
            </w:pPr>
            <w:r w:rsidRPr="00C7789E">
              <w:rPr>
                <w:rFonts w:ascii="Calibri" w:eastAsia="Times New Roman" w:hAnsi="Calibri" w:cs="Calibri"/>
                <w:color w:val="000000"/>
                <w:sz w:val="18"/>
                <w:szCs w:val="18"/>
                <w:lang w:eastAsia="sl-SI"/>
              </w:rPr>
              <w:t>Prijava na razpis, zagotovitev sredstev iz razpisa za sofinanciranje mednarodnih intenzivnih programov (RSF) in kombiniranih intenzivnih programov Erasmus+ v letu 2023.</w:t>
            </w:r>
          </w:p>
        </w:tc>
      </w:tr>
    </w:tbl>
    <w:p w14:paraId="7DF223E9" w14:textId="06095638" w:rsidR="00561082" w:rsidRPr="00A03A41" w:rsidRDefault="00A03A41" w:rsidP="00561082">
      <w:pPr>
        <w:jc w:val="both"/>
        <w:rPr>
          <w:sz w:val="18"/>
          <w:szCs w:val="18"/>
        </w:rPr>
      </w:pPr>
      <w:r w:rsidRPr="00A03A41">
        <w:rPr>
          <w:sz w:val="18"/>
          <w:szCs w:val="18"/>
        </w:rPr>
        <w:t xml:space="preserve">Vir: </w:t>
      </w:r>
      <w:r w:rsidR="0024113B">
        <w:rPr>
          <w:sz w:val="18"/>
          <w:szCs w:val="18"/>
        </w:rPr>
        <w:t>IZVLEČEK_</w:t>
      </w:r>
      <w:r w:rsidRPr="00A03A41">
        <w:rPr>
          <w:sz w:val="18"/>
          <w:szCs w:val="18"/>
        </w:rPr>
        <w:t>Kratkoročni cilji_UM_202</w:t>
      </w:r>
      <w:r w:rsidR="00D06759">
        <w:rPr>
          <w:sz w:val="18"/>
          <w:szCs w:val="18"/>
        </w:rPr>
        <w:t>3</w:t>
      </w:r>
    </w:p>
    <w:p w14:paraId="493939FA" w14:textId="77777777" w:rsidR="00833B06" w:rsidRDefault="00833B06" w:rsidP="00A03A41">
      <w:pPr>
        <w:jc w:val="both"/>
      </w:pPr>
    </w:p>
    <w:p w14:paraId="4D589F4C" w14:textId="1BD4AE8E" w:rsidR="00A03A41" w:rsidRDefault="00A03A41" w:rsidP="00A03A41">
      <w:pPr>
        <w:jc w:val="both"/>
      </w:pPr>
      <w:r>
        <w:t xml:space="preserve">Usmerjenost knjižnice v digitalizacijo in dostopnost zbirk – vključno s posebnimi zbirkami – sta dve od glavnih usmeritev UKM. Bogat fond dragocenega in unikatnega knjižničnega gradiva UKM je uvrščen v posebne zbirke. Gradivo iz teh zbirk je pomemben vir informacij, ki dopolnjujejo knjižnično zbirko UKM in slovensko pisno kulturno dediščino. Digitalizacija gradiv iz posebnih zbirk nudi raziskovalcem in študentom odlično priložnost za delo s tovrstnim gradivom. </w:t>
      </w:r>
      <w:r w:rsidRPr="00A03A41">
        <w:rPr>
          <w:b/>
        </w:rPr>
        <w:t>Področje »Kulturna in znanstvena dediščina« obsega 26 kratkoročnih ciljev</w:t>
      </w:r>
      <w:r>
        <w:t>.</w:t>
      </w:r>
      <w:r w:rsidR="00286975">
        <w:t xml:space="preserve"> Dolgoročno ti cilji predstavljajo uresničevanje dejavnosti na področjih:</w:t>
      </w:r>
    </w:p>
    <w:p w14:paraId="5BE417F9" w14:textId="77777777" w:rsidR="00286975" w:rsidRDefault="00286975" w:rsidP="00286975">
      <w:pPr>
        <w:pStyle w:val="Odstavekseznama"/>
        <w:numPr>
          <w:ilvl w:val="1"/>
          <w:numId w:val="1"/>
        </w:numPr>
        <w:jc w:val="both"/>
      </w:pPr>
      <w:r w:rsidRPr="00286975">
        <w:t>Varovanje in zaščita gradiva za trajno ohranjanje kulturne dediščine</w:t>
      </w:r>
      <w:r>
        <w:t>.</w:t>
      </w:r>
    </w:p>
    <w:p w14:paraId="5878A4D7" w14:textId="77777777" w:rsidR="00286975" w:rsidRDefault="00286975" w:rsidP="00286975">
      <w:pPr>
        <w:pStyle w:val="Odstavekseznama"/>
        <w:numPr>
          <w:ilvl w:val="1"/>
          <w:numId w:val="1"/>
        </w:numPr>
        <w:jc w:val="both"/>
      </w:pPr>
      <w:r w:rsidRPr="00286975">
        <w:t>Ustrezno arhiviranje obveznega izvoda publikacij Republike Slovenije in obveznega izvoda publikacij Univerze v Mariboru.</w:t>
      </w:r>
    </w:p>
    <w:p w14:paraId="2758AFD6" w14:textId="77777777" w:rsidR="00286975" w:rsidRDefault="00286975" w:rsidP="00286975">
      <w:pPr>
        <w:pStyle w:val="Odstavekseznama"/>
        <w:numPr>
          <w:ilvl w:val="1"/>
          <w:numId w:val="1"/>
        </w:numPr>
        <w:jc w:val="both"/>
      </w:pPr>
      <w:r w:rsidRPr="00286975">
        <w:t>Ohranjanje kulturne dediščine UKM – varovanje in zaščita gradiva iz posebnih zbirk UKM</w:t>
      </w:r>
      <w:r>
        <w:t>.</w:t>
      </w:r>
    </w:p>
    <w:p w14:paraId="105E7585" w14:textId="77777777" w:rsidR="00286975" w:rsidRDefault="00286975" w:rsidP="00286975">
      <w:pPr>
        <w:pStyle w:val="Odstavekseznama"/>
        <w:numPr>
          <w:ilvl w:val="1"/>
          <w:numId w:val="1"/>
        </w:numPr>
        <w:jc w:val="both"/>
      </w:pPr>
      <w:r w:rsidRPr="00286975">
        <w:t>Digitalizacija kulturne dediščine (smernice, vnos in javna objava digitaliziranih objektov domoznanskih vsebin, raritet, rokopisov in drugega dragocenega knjižničnega gradiva v Repozitorij UKM);  Večja prepoznavnost in uporaba posebnih zbirk UKM za poučevanje, raziskovanje in za splošno javnost</w:t>
      </w:r>
      <w:r>
        <w:t>.</w:t>
      </w:r>
    </w:p>
    <w:p w14:paraId="12CF1B74" w14:textId="77777777" w:rsidR="00286975" w:rsidRDefault="00286975" w:rsidP="00286975">
      <w:pPr>
        <w:pStyle w:val="Odstavekseznama"/>
        <w:numPr>
          <w:ilvl w:val="1"/>
          <w:numId w:val="1"/>
        </w:numPr>
        <w:jc w:val="both"/>
      </w:pPr>
      <w:r w:rsidRPr="00286975">
        <w:t>Nadgradnja funkcionalnosti Digitalnega repozitorija UKM.</w:t>
      </w:r>
    </w:p>
    <w:p w14:paraId="2E5CE418" w14:textId="33721518" w:rsidR="00286975" w:rsidRDefault="00286975" w:rsidP="00286975">
      <w:pPr>
        <w:pStyle w:val="Odstavekseznama"/>
        <w:numPr>
          <w:ilvl w:val="1"/>
          <w:numId w:val="1"/>
        </w:numPr>
        <w:jc w:val="both"/>
      </w:pPr>
      <w:r w:rsidRPr="00286975">
        <w:t>Knjigoveška dejavnost</w:t>
      </w:r>
      <w:r>
        <w:t>.</w:t>
      </w:r>
    </w:p>
    <w:p w14:paraId="3AA01B6D" w14:textId="77777777" w:rsidR="00833B06" w:rsidRDefault="00833B06" w:rsidP="00833B06">
      <w:pPr>
        <w:pStyle w:val="Odstavekseznama"/>
        <w:ind w:left="1134"/>
        <w:jc w:val="both"/>
      </w:pPr>
    </w:p>
    <w:tbl>
      <w:tblPr>
        <w:tblStyle w:val="Tabelamrea"/>
        <w:tblW w:w="9067" w:type="dxa"/>
        <w:tblLook w:val="04A0" w:firstRow="1" w:lastRow="0" w:firstColumn="1" w:lastColumn="0" w:noHBand="0" w:noVBand="1"/>
      </w:tblPr>
      <w:tblGrid>
        <w:gridCol w:w="2405"/>
        <w:gridCol w:w="2268"/>
        <w:gridCol w:w="2126"/>
        <w:gridCol w:w="2268"/>
      </w:tblGrid>
      <w:tr w:rsidR="00CC5B9A" w:rsidRPr="00463601" w14:paraId="07DAAECF" w14:textId="77777777" w:rsidTr="00463601">
        <w:tc>
          <w:tcPr>
            <w:tcW w:w="2405" w:type="dxa"/>
          </w:tcPr>
          <w:p w14:paraId="3CA733FA" w14:textId="46C40FFD" w:rsidR="00CC5B9A" w:rsidRPr="00463601" w:rsidRDefault="00CC5B9A" w:rsidP="009676ED">
            <w:pPr>
              <w:rPr>
                <w:sz w:val="18"/>
                <w:szCs w:val="18"/>
              </w:rPr>
            </w:pPr>
            <w:r w:rsidRPr="00463601">
              <w:rPr>
                <w:sz w:val="18"/>
                <w:szCs w:val="18"/>
              </w:rPr>
              <w:lastRenderedPageBreak/>
              <w:t>Kratkoročni cilj 202</w:t>
            </w:r>
            <w:r w:rsidR="008D6E91" w:rsidRPr="00463601">
              <w:rPr>
                <w:sz w:val="18"/>
                <w:szCs w:val="18"/>
              </w:rPr>
              <w:t>3</w:t>
            </w:r>
          </w:p>
        </w:tc>
        <w:tc>
          <w:tcPr>
            <w:tcW w:w="2268" w:type="dxa"/>
          </w:tcPr>
          <w:p w14:paraId="7581CDB1" w14:textId="77777777" w:rsidR="00CC5B9A" w:rsidRPr="00463601" w:rsidRDefault="00CC5B9A" w:rsidP="009676ED">
            <w:pPr>
              <w:rPr>
                <w:sz w:val="18"/>
                <w:szCs w:val="18"/>
              </w:rPr>
            </w:pPr>
            <w:r w:rsidRPr="00463601">
              <w:rPr>
                <w:sz w:val="18"/>
                <w:szCs w:val="18"/>
              </w:rPr>
              <w:t>Kazalnik</w:t>
            </w:r>
          </w:p>
        </w:tc>
        <w:tc>
          <w:tcPr>
            <w:tcW w:w="2126" w:type="dxa"/>
          </w:tcPr>
          <w:p w14:paraId="0FBCF145" w14:textId="081BB812" w:rsidR="00CC5B9A" w:rsidRPr="00463601" w:rsidRDefault="00CC5B9A" w:rsidP="009676ED">
            <w:pPr>
              <w:rPr>
                <w:sz w:val="18"/>
                <w:szCs w:val="18"/>
              </w:rPr>
            </w:pPr>
            <w:r w:rsidRPr="00463601">
              <w:rPr>
                <w:sz w:val="18"/>
                <w:szCs w:val="18"/>
              </w:rPr>
              <w:t>Načrt 202</w:t>
            </w:r>
            <w:r w:rsidR="008D6E91" w:rsidRPr="00463601">
              <w:rPr>
                <w:sz w:val="18"/>
                <w:szCs w:val="18"/>
              </w:rPr>
              <w:t>3</w:t>
            </w:r>
          </w:p>
        </w:tc>
        <w:tc>
          <w:tcPr>
            <w:tcW w:w="2268" w:type="dxa"/>
          </w:tcPr>
          <w:p w14:paraId="5E80A22E" w14:textId="77777777" w:rsidR="00CC5B9A" w:rsidRPr="00463601" w:rsidRDefault="00CC5B9A" w:rsidP="009676ED">
            <w:pPr>
              <w:rPr>
                <w:sz w:val="18"/>
                <w:szCs w:val="18"/>
              </w:rPr>
            </w:pPr>
            <w:r w:rsidRPr="00463601">
              <w:rPr>
                <w:sz w:val="18"/>
                <w:szCs w:val="18"/>
              </w:rPr>
              <w:t>Ukrepi za dosego cilja</w:t>
            </w:r>
          </w:p>
        </w:tc>
      </w:tr>
      <w:tr w:rsidR="00CC5B9A" w:rsidRPr="00463601" w14:paraId="02C92EB0" w14:textId="77777777" w:rsidTr="00463601">
        <w:tc>
          <w:tcPr>
            <w:tcW w:w="2405" w:type="dxa"/>
          </w:tcPr>
          <w:p w14:paraId="6B70E47B" w14:textId="77777777" w:rsidR="00CC5B9A" w:rsidRPr="00463601" w:rsidRDefault="00CC5B9A" w:rsidP="009676ED">
            <w:pPr>
              <w:rPr>
                <w:sz w:val="18"/>
                <w:szCs w:val="18"/>
              </w:rPr>
            </w:pPr>
            <w:r w:rsidRPr="00463601">
              <w:rPr>
                <w:sz w:val="18"/>
                <w:szCs w:val="18"/>
              </w:rPr>
              <w:t>Digitalizacija, vnos in javna objava digitaliziranih objektov domoznanskih vsebin, raritet, rokopisov in drugega dragocenega knjižničnega gradiva v repozitorij DR UKM.</w:t>
            </w:r>
          </w:p>
        </w:tc>
        <w:tc>
          <w:tcPr>
            <w:tcW w:w="2268" w:type="dxa"/>
          </w:tcPr>
          <w:p w14:paraId="64FA461B" w14:textId="77777777" w:rsidR="00CC5B9A" w:rsidRPr="00463601" w:rsidRDefault="00CC5B9A" w:rsidP="009676ED">
            <w:pPr>
              <w:rPr>
                <w:sz w:val="18"/>
                <w:szCs w:val="18"/>
              </w:rPr>
            </w:pPr>
            <w:r w:rsidRPr="00463601">
              <w:rPr>
                <w:sz w:val="18"/>
                <w:szCs w:val="18"/>
              </w:rPr>
              <w:t>Zagotovljen javni dostop digitaliziranih objektov - dragocenega in drugega gradiva UKM.</w:t>
            </w:r>
          </w:p>
        </w:tc>
        <w:tc>
          <w:tcPr>
            <w:tcW w:w="2126" w:type="dxa"/>
          </w:tcPr>
          <w:p w14:paraId="70606AB9" w14:textId="08A89A87" w:rsidR="00CC5B9A" w:rsidRPr="00463601" w:rsidRDefault="00CC5B9A" w:rsidP="009676ED">
            <w:pPr>
              <w:rPr>
                <w:sz w:val="18"/>
                <w:szCs w:val="18"/>
              </w:rPr>
            </w:pPr>
            <w:r w:rsidRPr="00463601">
              <w:rPr>
                <w:sz w:val="18"/>
                <w:szCs w:val="18"/>
              </w:rPr>
              <w:t>Izvajanje digitalizacije glede na letni načrt (</w:t>
            </w:r>
            <w:r w:rsidR="008D6E91" w:rsidRPr="00463601">
              <w:rPr>
                <w:sz w:val="18"/>
                <w:szCs w:val="18"/>
              </w:rPr>
              <w:t>37.500</w:t>
            </w:r>
            <w:r w:rsidRPr="00463601">
              <w:rPr>
                <w:sz w:val="18"/>
                <w:szCs w:val="18"/>
              </w:rPr>
              <w:t xml:space="preserve"> strani).</w:t>
            </w:r>
          </w:p>
        </w:tc>
        <w:tc>
          <w:tcPr>
            <w:tcW w:w="2268" w:type="dxa"/>
          </w:tcPr>
          <w:p w14:paraId="3DEB3125" w14:textId="77777777" w:rsidR="00CC5B9A" w:rsidRPr="00463601" w:rsidRDefault="00CC5B9A" w:rsidP="009676ED">
            <w:pPr>
              <w:rPr>
                <w:sz w:val="18"/>
                <w:szCs w:val="18"/>
              </w:rPr>
            </w:pPr>
            <w:r w:rsidRPr="00463601">
              <w:rPr>
                <w:sz w:val="18"/>
                <w:szCs w:val="18"/>
              </w:rPr>
              <w:t>Redna dejavnost; Sodelovanje z Mariborsko knjižnico; projektna sredstva.</w:t>
            </w:r>
          </w:p>
        </w:tc>
      </w:tr>
      <w:tr w:rsidR="00463601" w:rsidRPr="00463601" w14:paraId="7F5A3AA1" w14:textId="77777777" w:rsidTr="00463601">
        <w:trPr>
          <w:trHeight w:val="1020"/>
        </w:trPr>
        <w:tc>
          <w:tcPr>
            <w:tcW w:w="2405" w:type="dxa"/>
            <w:hideMark/>
          </w:tcPr>
          <w:p w14:paraId="375F383D" w14:textId="77777777" w:rsidR="00463601" w:rsidRPr="00463601" w:rsidRDefault="00463601" w:rsidP="00463601">
            <w:pPr>
              <w:rPr>
                <w:rFonts w:ascii="Calibri" w:eastAsia="Times New Roman" w:hAnsi="Calibri" w:cs="Calibri"/>
                <w:color w:val="000000"/>
                <w:sz w:val="18"/>
                <w:szCs w:val="18"/>
                <w:lang w:eastAsia="sl-SI"/>
              </w:rPr>
            </w:pPr>
            <w:r w:rsidRPr="00463601">
              <w:rPr>
                <w:rFonts w:ascii="Calibri" w:eastAsia="Times New Roman" w:hAnsi="Calibri" w:cs="Calibri"/>
                <w:color w:val="000000"/>
                <w:sz w:val="18"/>
                <w:szCs w:val="18"/>
                <w:lang w:eastAsia="sl-SI"/>
              </w:rPr>
              <w:t>Digitalizacija zapuščine akad. prof. dr. Zinke Zorke: nadgradnja metapodatkov digitalnih objektov iz zapuščine; predstavitev javnosti v skladu z avtorskopravnimi omejitvami.</w:t>
            </w:r>
          </w:p>
        </w:tc>
        <w:tc>
          <w:tcPr>
            <w:tcW w:w="2268" w:type="dxa"/>
            <w:hideMark/>
          </w:tcPr>
          <w:p w14:paraId="5AFD5C4B" w14:textId="77777777" w:rsidR="00463601" w:rsidRPr="00463601" w:rsidRDefault="00463601" w:rsidP="00463601">
            <w:pPr>
              <w:rPr>
                <w:rFonts w:ascii="Calibri" w:eastAsia="Times New Roman" w:hAnsi="Calibri" w:cs="Calibri"/>
                <w:color w:val="000000"/>
                <w:sz w:val="18"/>
                <w:szCs w:val="18"/>
                <w:lang w:eastAsia="sl-SI"/>
              </w:rPr>
            </w:pPr>
            <w:r w:rsidRPr="00463601">
              <w:rPr>
                <w:rFonts w:ascii="Calibri" w:eastAsia="Times New Roman" w:hAnsi="Calibri" w:cs="Calibri"/>
                <w:color w:val="000000"/>
                <w:sz w:val="18"/>
                <w:szCs w:val="18"/>
                <w:lang w:eastAsia="sl-SI"/>
              </w:rPr>
              <w:t>Nadgrajena metapodatkovna struktura za opis digitalnih objektov; javna objava v skladu z avtorskopravnimi omejitvami</w:t>
            </w:r>
          </w:p>
        </w:tc>
        <w:tc>
          <w:tcPr>
            <w:tcW w:w="2126" w:type="dxa"/>
            <w:hideMark/>
          </w:tcPr>
          <w:p w14:paraId="44CA84CF" w14:textId="77777777" w:rsidR="00463601" w:rsidRPr="00463601" w:rsidRDefault="00463601" w:rsidP="00463601">
            <w:pPr>
              <w:rPr>
                <w:rFonts w:ascii="Calibri" w:eastAsia="Times New Roman" w:hAnsi="Calibri" w:cs="Calibri"/>
                <w:color w:val="000000"/>
                <w:sz w:val="18"/>
                <w:szCs w:val="18"/>
                <w:lang w:eastAsia="sl-SI"/>
              </w:rPr>
            </w:pPr>
            <w:r w:rsidRPr="00463601">
              <w:rPr>
                <w:rFonts w:ascii="Calibri" w:eastAsia="Times New Roman" w:hAnsi="Calibri" w:cs="Calibri"/>
                <w:color w:val="000000"/>
                <w:sz w:val="18"/>
                <w:szCs w:val="18"/>
                <w:lang w:eastAsia="sl-SI"/>
              </w:rPr>
              <w:t>Nadaljevanje aktivnosti: nadgradnja metapodatkov digitalnih objektov iz zapuščine akad. prof. dr. Zinke Zorko.</w:t>
            </w:r>
          </w:p>
        </w:tc>
        <w:tc>
          <w:tcPr>
            <w:tcW w:w="2268" w:type="dxa"/>
            <w:hideMark/>
          </w:tcPr>
          <w:p w14:paraId="2855D1B1" w14:textId="77777777" w:rsidR="00463601" w:rsidRPr="00463601" w:rsidRDefault="00463601" w:rsidP="00463601">
            <w:pPr>
              <w:rPr>
                <w:rFonts w:ascii="Calibri" w:eastAsia="Times New Roman" w:hAnsi="Calibri" w:cs="Calibri"/>
                <w:color w:val="000000"/>
                <w:sz w:val="18"/>
                <w:szCs w:val="18"/>
                <w:lang w:eastAsia="sl-SI"/>
              </w:rPr>
            </w:pPr>
            <w:r w:rsidRPr="00463601">
              <w:rPr>
                <w:rFonts w:ascii="Calibri" w:eastAsia="Times New Roman" w:hAnsi="Calibri" w:cs="Calibri"/>
                <w:color w:val="000000"/>
                <w:sz w:val="18"/>
                <w:szCs w:val="18"/>
                <w:lang w:eastAsia="sl-SI"/>
              </w:rPr>
              <w:t>Sodelovanje s ZRC SAZU, Inštitut za slovenski jezik Frana Ramovša</w:t>
            </w:r>
          </w:p>
        </w:tc>
      </w:tr>
      <w:tr w:rsidR="00CC5B9A" w:rsidRPr="00463601" w14:paraId="4052E0AA" w14:textId="77777777" w:rsidTr="00463601">
        <w:tc>
          <w:tcPr>
            <w:tcW w:w="2405" w:type="dxa"/>
          </w:tcPr>
          <w:p w14:paraId="36124476" w14:textId="3FED0169" w:rsidR="00CC5B9A" w:rsidRPr="00463601" w:rsidRDefault="00CC5B9A" w:rsidP="009676ED">
            <w:pPr>
              <w:rPr>
                <w:sz w:val="18"/>
                <w:szCs w:val="18"/>
              </w:rPr>
            </w:pPr>
            <w:r w:rsidRPr="00463601">
              <w:rPr>
                <w:sz w:val="18"/>
                <w:szCs w:val="18"/>
              </w:rPr>
              <w:t>Nadgradnja funkcionalnosti repozitorijev DKUM in DR UKM.</w:t>
            </w:r>
          </w:p>
        </w:tc>
        <w:tc>
          <w:tcPr>
            <w:tcW w:w="2268" w:type="dxa"/>
          </w:tcPr>
          <w:p w14:paraId="75D941CC" w14:textId="77777777" w:rsidR="00CC5B9A" w:rsidRPr="00463601" w:rsidRDefault="00CC5B9A" w:rsidP="009676ED">
            <w:pPr>
              <w:rPr>
                <w:sz w:val="18"/>
                <w:szCs w:val="18"/>
              </w:rPr>
            </w:pPr>
            <w:r w:rsidRPr="00463601">
              <w:rPr>
                <w:sz w:val="18"/>
                <w:szCs w:val="18"/>
              </w:rPr>
              <w:t>Vzpostavljeno trajno hranjenje digitalnih objektov.</w:t>
            </w:r>
          </w:p>
        </w:tc>
        <w:tc>
          <w:tcPr>
            <w:tcW w:w="2126" w:type="dxa"/>
          </w:tcPr>
          <w:p w14:paraId="2ABE34A2" w14:textId="77777777" w:rsidR="00CC5B9A" w:rsidRPr="00463601" w:rsidRDefault="00CC5B9A" w:rsidP="009676ED">
            <w:pPr>
              <w:rPr>
                <w:sz w:val="18"/>
                <w:szCs w:val="18"/>
              </w:rPr>
            </w:pPr>
            <w:r w:rsidRPr="00463601">
              <w:rPr>
                <w:sz w:val="18"/>
                <w:szCs w:val="18"/>
              </w:rPr>
              <w:t>Zagotavljanje trajnega hranjenja digitalnih objektov v DKUM in DR UKM.</w:t>
            </w:r>
          </w:p>
        </w:tc>
        <w:tc>
          <w:tcPr>
            <w:tcW w:w="2268" w:type="dxa"/>
          </w:tcPr>
          <w:p w14:paraId="5DF5F8B3" w14:textId="77777777" w:rsidR="00CC5B9A" w:rsidRPr="00463601" w:rsidRDefault="00CC5B9A" w:rsidP="009676ED">
            <w:pPr>
              <w:rPr>
                <w:sz w:val="18"/>
                <w:szCs w:val="18"/>
              </w:rPr>
            </w:pPr>
            <w:r w:rsidRPr="00463601">
              <w:rPr>
                <w:sz w:val="18"/>
                <w:szCs w:val="18"/>
              </w:rPr>
              <w:t>Sodelovanje UKM/NUK/FERI.</w:t>
            </w:r>
          </w:p>
        </w:tc>
      </w:tr>
      <w:tr w:rsidR="00463601" w:rsidRPr="00463601" w14:paraId="32E1ADAB" w14:textId="77777777" w:rsidTr="00463601">
        <w:tc>
          <w:tcPr>
            <w:tcW w:w="2405" w:type="dxa"/>
          </w:tcPr>
          <w:p w14:paraId="6474E7B6" w14:textId="30D39374" w:rsidR="00463601" w:rsidRPr="00463601" w:rsidRDefault="00463601" w:rsidP="009676ED">
            <w:pPr>
              <w:rPr>
                <w:sz w:val="18"/>
                <w:szCs w:val="18"/>
              </w:rPr>
            </w:pPr>
            <w:r w:rsidRPr="00463601">
              <w:rPr>
                <w:sz w:val="18"/>
                <w:szCs w:val="18"/>
              </w:rPr>
              <w:t>Prehod DRUKM na novo odprtokodno platformo</w:t>
            </w:r>
          </w:p>
        </w:tc>
        <w:tc>
          <w:tcPr>
            <w:tcW w:w="2268" w:type="dxa"/>
          </w:tcPr>
          <w:p w14:paraId="73EA1225" w14:textId="241D45C5" w:rsidR="00463601" w:rsidRPr="00463601" w:rsidRDefault="00463601" w:rsidP="009676ED">
            <w:pPr>
              <w:rPr>
                <w:sz w:val="18"/>
                <w:szCs w:val="18"/>
              </w:rPr>
            </w:pPr>
            <w:r w:rsidRPr="00463601">
              <w:rPr>
                <w:sz w:val="18"/>
                <w:szCs w:val="18"/>
              </w:rPr>
              <w:t>Vzpostavljen DRUKM na novi platformi</w:t>
            </w:r>
          </w:p>
        </w:tc>
        <w:tc>
          <w:tcPr>
            <w:tcW w:w="2126" w:type="dxa"/>
          </w:tcPr>
          <w:p w14:paraId="75C71E42" w14:textId="60B497FE" w:rsidR="00463601" w:rsidRPr="00463601" w:rsidRDefault="00463601" w:rsidP="009676ED">
            <w:pPr>
              <w:rPr>
                <w:sz w:val="18"/>
                <w:szCs w:val="18"/>
              </w:rPr>
            </w:pPr>
            <w:r w:rsidRPr="00463601">
              <w:rPr>
                <w:sz w:val="18"/>
                <w:szCs w:val="18"/>
              </w:rPr>
              <w:t>Vzpostavljen DRUKM na novi platformi: da</w:t>
            </w:r>
          </w:p>
        </w:tc>
        <w:tc>
          <w:tcPr>
            <w:tcW w:w="2268" w:type="dxa"/>
          </w:tcPr>
          <w:p w14:paraId="72E0BDE3" w14:textId="3BB7167B" w:rsidR="00463601" w:rsidRPr="00463601" w:rsidRDefault="00463601" w:rsidP="009676ED">
            <w:pPr>
              <w:rPr>
                <w:sz w:val="18"/>
                <w:szCs w:val="18"/>
              </w:rPr>
            </w:pPr>
            <w:r w:rsidRPr="00463601">
              <w:rPr>
                <w:sz w:val="18"/>
                <w:szCs w:val="18"/>
              </w:rPr>
              <w:t>Organizacija dela. Sodelovanje z zunanjim izvajalcem.</w:t>
            </w:r>
          </w:p>
        </w:tc>
      </w:tr>
      <w:tr w:rsidR="00463601" w:rsidRPr="00463601" w14:paraId="4A9CAAD6" w14:textId="77777777" w:rsidTr="00463601">
        <w:trPr>
          <w:trHeight w:val="1020"/>
        </w:trPr>
        <w:tc>
          <w:tcPr>
            <w:tcW w:w="2405" w:type="dxa"/>
            <w:hideMark/>
          </w:tcPr>
          <w:p w14:paraId="452F18EC" w14:textId="77777777" w:rsidR="00463601" w:rsidRPr="00463601" w:rsidRDefault="00463601" w:rsidP="00463601">
            <w:pPr>
              <w:rPr>
                <w:rFonts w:ascii="Calibri" w:eastAsia="Times New Roman" w:hAnsi="Calibri" w:cs="Calibri"/>
                <w:color w:val="000000"/>
                <w:sz w:val="18"/>
                <w:szCs w:val="18"/>
                <w:lang w:eastAsia="sl-SI"/>
              </w:rPr>
            </w:pPr>
            <w:r w:rsidRPr="00463601">
              <w:rPr>
                <w:rFonts w:ascii="Calibri" w:eastAsia="Times New Roman" w:hAnsi="Calibri" w:cs="Calibri"/>
                <w:color w:val="000000"/>
                <w:sz w:val="18"/>
                <w:szCs w:val="18"/>
                <w:lang w:eastAsia="sl-SI"/>
              </w:rPr>
              <w:t xml:space="preserve">Oprema knjižničnega skladišča - II. klet (Izvedba 2. faze projekta v vrednosti 149.729,51 EUR). </w:t>
            </w:r>
          </w:p>
        </w:tc>
        <w:tc>
          <w:tcPr>
            <w:tcW w:w="2268" w:type="dxa"/>
            <w:hideMark/>
          </w:tcPr>
          <w:p w14:paraId="3ADBFEDC" w14:textId="77777777" w:rsidR="00463601" w:rsidRPr="00463601" w:rsidRDefault="00463601" w:rsidP="00463601">
            <w:pPr>
              <w:rPr>
                <w:rFonts w:ascii="Calibri" w:eastAsia="Times New Roman" w:hAnsi="Calibri" w:cs="Calibri"/>
                <w:color w:val="000000"/>
                <w:sz w:val="18"/>
                <w:szCs w:val="18"/>
                <w:lang w:eastAsia="sl-SI"/>
              </w:rPr>
            </w:pPr>
            <w:r w:rsidRPr="00463601">
              <w:rPr>
                <w:rFonts w:ascii="Calibri" w:eastAsia="Times New Roman" w:hAnsi="Calibri" w:cs="Calibri"/>
                <w:color w:val="000000"/>
                <w:sz w:val="18"/>
                <w:szCs w:val="18"/>
                <w:lang w:eastAsia="sl-SI"/>
              </w:rPr>
              <w:t xml:space="preserve">Zaključena 2. faza investicije. </w:t>
            </w:r>
          </w:p>
        </w:tc>
        <w:tc>
          <w:tcPr>
            <w:tcW w:w="2126" w:type="dxa"/>
            <w:hideMark/>
          </w:tcPr>
          <w:p w14:paraId="24CD11B2" w14:textId="77777777" w:rsidR="00463601" w:rsidRPr="00463601" w:rsidRDefault="00463601" w:rsidP="00463601">
            <w:pPr>
              <w:rPr>
                <w:rFonts w:ascii="Calibri" w:eastAsia="Times New Roman" w:hAnsi="Calibri" w:cs="Calibri"/>
                <w:color w:val="000000"/>
                <w:sz w:val="18"/>
                <w:szCs w:val="18"/>
                <w:lang w:eastAsia="sl-SI"/>
              </w:rPr>
            </w:pPr>
            <w:r w:rsidRPr="00463601">
              <w:rPr>
                <w:rFonts w:ascii="Calibri" w:eastAsia="Times New Roman" w:hAnsi="Calibri" w:cs="Calibri"/>
                <w:color w:val="000000"/>
                <w:sz w:val="18"/>
                <w:szCs w:val="18"/>
                <w:lang w:eastAsia="sl-SI"/>
              </w:rPr>
              <w:t xml:space="preserve">Organizacija dela; demontaža in montaža knjižničnih regalov, prestavitev knjižničnega gradiva (2. faza). </w:t>
            </w:r>
          </w:p>
        </w:tc>
        <w:tc>
          <w:tcPr>
            <w:tcW w:w="2268" w:type="dxa"/>
            <w:hideMark/>
          </w:tcPr>
          <w:p w14:paraId="6A2C8FFC" w14:textId="77777777" w:rsidR="00463601" w:rsidRPr="00463601" w:rsidRDefault="00463601" w:rsidP="00463601">
            <w:pPr>
              <w:rPr>
                <w:rFonts w:ascii="Calibri" w:eastAsia="Times New Roman" w:hAnsi="Calibri" w:cs="Calibri"/>
                <w:color w:val="000000"/>
                <w:sz w:val="18"/>
                <w:szCs w:val="18"/>
                <w:lang w:eastAsia="sl-SI"/>
              </w:rPr>
            </w:pPr>
            <w:r w:rsidRPr="00463601">
              <w:rPr>
                <w:rFonts w:ascii="Calibri" w:eastAsia="Times New Roman" w:hAnsi="Calibri" w:cs="Calibri"/>
                <w:color w:val="000000"/>
                <w:sz w:val="18"/>
                <w:szCs w:val="18"/>
                <w:lang w:eastAsia="sl-SI"/>
              </w:rPr>
              <w:t>Sodelovanje z MIZŠ. Sklenjena pogodba o financiranju investicije.</w:t>
            </w:r>
          </w:p>
        </w:tc>
      </w:tr>
    </w:tbl>
    <w:p w14:paraId="4681BA57" w14:textId="055301EF" w:rsidR="00286975" w:rsidRPr="00CC5B9A" w:rsidRDefault="00CC5B9A" w:rsidP="00286975">
      <w:pPr>
        <w:pStyle w:val="Odstavekseznama"/>
        <w:ind w:left="113"/>
        <w:jc w:val="both"/>
        <w:rPr>
          <w:sz w:val="18"/>
          <w:szCs w:val="18"/>
        </w:rPr>
      </w:pPr>
      <w:r w:rsidRPr="00CC5B9A">
        <w:rPr>
          <w:sz w:val="18"/>
          <w:szCs w:val="18"/>
        </w:rPr>
        <w:t xml:space="preserve">Vir: </w:t>
      </w:r>
      <w:r w:rsidR="0024113B">
        <w:rPr>
          <w:sz w:val="18"/>
          <w:szCs w:val="18"/>
        </w:rPr>
        <w:t>IZVLEČEK_</w:t>
      </w:r>
      <w:r w:rsidRPr="00CC5B9A">
        <w:rPr>
          <w:sz w:val="18"/>
          <w:szCs w:val="18"/>
        </w:rPr>
        <w:t>Kratkoročni cilji_UM_202</w:t>
      </w:r>
      <w:r w:rsidR="008D6E91">
        <w:rPr>
          <w:sz w:val="18"/>
          <w:szCs w:val="18"/>
        </w:rPr>
        <w:t>3</w:t>
      </w:r>
    </w:p>
    <w:p w14:paraId="2986E9AC" w14:textId="77777777" w:rsidR="00833B06" w:rsidRDefault="00833B06" w:rsidP="00CC5B9A">
      <w:pPr>
        <w:jc w:val="both"/>
      </w:pPr>
    </w:p>
    <w:p w14:paraId="24F79835" w14:textId="2B48F90B" w:rsidR="00885E9E" w:rsidRDefault="00463601" w:rsidP="00CC5B9A">
      <w:pPr>
        <w:jc w:val="both"/>
      </w:pPr>
      <w:r>
        <w:t xml:space="preserve">V letu 2022 smo uspeli na MIZŠ pridobiti investicijo </w:t>
      </w:r>
      <w:r w:rsidR="00885E9E">
        <w:t>v o</w:t>
      </w:r>
      <w:r w:rsidR="00CC5B9A">
        <w:t xml:space="preserve">prema skladišča z ustreznimi kompaktnimi policami </w:t>
      </w:r>
      <w:r w:rsidR="00885E9E">
        <w:t>v dveh fazah. V 2023 je na vrsti i</w:t>
      </w:r>
      <w:r w:rsidR="00885E9E" w:rsidRPr="00885E9E">
        <w:t>zvedba 2. faze projekta v vrednosti 149.729,51 EUR</w:t>
      </w:r>
      <w:r w:rsidR="00885E9E">
        <w:t xml:space="preserve">, s katero bomo rešili problematiko pomanjkanja prostora oz. skladiščnih kapacitet v obstoječem objektu. </w:t>
      </w:r>
    </w:p>
    <w:p w14:paraId="170A01AC" w14:textId="4CAA2E25" w:rsidR="0034306C" w:rsidRDefault="00885E9E" w:rsidP="00CC5B9A">
      <w:pPr>
        <w:jc w:val="both"/>
      </w:pPr>
      <w:r>
        <w:t xml:space="preserve"> Na p</w:t>
      </w:r>
      <w:r w:rsidR="0034306C">
        <w:t>odročj</w:t>
      </w:r>
      <w:r>
        <w:t>u</w:t>
      </w:r>
      <w:r w:rsidR="0034306C">
        <w:t xml:space="preserve"> »</w:t>
      </w:r>
      <w:r w:rsidR="0034306C" w:rsidRPr="00885E9E">
        <w:rPr>
          <w:b/>
          <w:bCs/>
        </w:rPr>
        <w:t>Komuniciranja s ciljnimi skupinami uporabnikov in promocije</w:t>
      </w:r>
      <w:r w:rsidR="0034306C">
        <w:t>« ima pomembno vlogo v</w:t>
      </w:r>
      <w:r w:rsidR="00BD1FA4">
        <w:t>petost v okolje, komuniciranje z</w:t>
      </w:r>
      <w:r w:rsidR="0034306C">
        <w:t xml:space="preserve"> okoljem, promoviran</w:t>
      </w:r>
      <w:r w:rsidR="00BD1FA4">
        <w:t xml:space="preserve">je dejavnosti in </w:t>
      </w:r>
      <w:r w:rsidR="0034306C">
        <w:t>nazadnje tudi s tem povezana krepitev ugleda knjižnice v okolju. S prireditveno in razstavno dejavnostjo UKM aktivno s</w:t>
      </w:r>
      <w:r w:rsidR="0034306C" w:rsidRPr="0034306C">
        <w:t>oustvarja kreativn</w:t>
      </w:r>
      <w:r w:rsidR="0034306C">
        <w:t>o</w:t>
      </w:r>
      <w:r w:rsidR="0034306C" w:rsidRPr="0034306C">
        <w:t xml:space="preserve"> okolj</w:t>
      </w:r>
      <w:r w:rsidR="0034306C">
        <w:t>e</w:t>
      </w:r>
      <w:r w:rsidR="0034306C" w:rsidRPr="0034306C">
        <w:t xml:space="preserve"> za promocijo kulture in popularizacijo znanosti v mestu, na univerzi in širši regiji.</w:t>
      </w:r>
      <w:r w:rsidR="00BD1FA4">
        <w:t xml:space="preserve"> Zastavili smo si </w:t>
      </w:r>
      <w:r w:rsidR="00F86800">
        <w:t>29</w:t>
      </w:r>
      <w:r w:rsidR="00BD1FA4">
        <w:t xml:space="preserve"> kratkoročnih ciljev:</w:t>
      </w:r>
    </w:p>
    <w:p w14:paraId="75EEED96" w14:textId="77777777" w:rsidR="00BD1FA4" w:rsidRDefault="00BD1FA4" w:rsidP="00BD1FA4">
      <w:pPr>
        <w:pStyle w:val="Odstavekseznama"/>
        <w:numPr>
          <w:ilvl w:val="1"/>
          <w:numId w:val="1"/>
        </w:numPr>
        <w:jc w:val="both"/>
      </w:pPr>
      <w:r w:rsidRPr="00BD1FA4">
        <w:t>Razstavna in prireditvena dejavnost</w:t>
      </w:r>
      <w:r>
        <w:t>.</w:t>
      </w:r>
    </w:p>
    <w:p w14:paraId="6A1D85FB" w14:textId="77777777" w:rsidR="00BD1FA4" w:rsidRDefault="00BD1FA4" w:rsidP="00BD1FA4">
      <w:pPr>
        <w:pStyle w:val="Odstavekseznama"/>
        <w:numPr>
          <w:ilvl w:val="1"/>
          <w:numId w:val="1"/>
        </w:numPr>
        <w:jc w:val="both"/>
      </w:pPr>
      <w:r w:rsidRPr="00BD1FA4">
        <w:t>Povečanje prepoznavnosti in dostopnosti domoznanstva in posebnih zbirk; publicistična dejavnost</w:t>
      </w:r>
      <w:r>
        <w:t>.</w:t>
      </w:r>
    </w:p>
    <w:p w14:paraId="09A9DD02" w14:textId="77777777" w:rsidR="00BD1FA4" w:rsidRDefault="00BD1FA4" w:rsidP="00BD1FA4">
      <w:pPr>
        <w:pStyle w:val="Odstavekseznama"/>
        <w:numPr>
          <w:ilvl w:val="1"/>
          <w:numId w:val="1"/>
        </w:numPr>
        <w:jc w:val="both"/>
      </w:pPr>
      <w:r w:rsidRPr="00BD1FA4">
        <w:t>Avstrijska čitalnica (širjenje poznavanja avstrijske in nemške književnosti, medkulturno povezovanje)</w:t>
      </w:r>
      <w:r>
        <w:t>.</w:t>
      </w:r>
    </w:p>
    <w:p w14:paraId="54903BA4" w14:textId="77777777" w:rsidR="00BD1FA4" w:rsidRDefault="00BD1FA4" w:rsidP="00BD1FA4">
      <w:pPr>
        <w:pStyle w:val="Odstavekseznama"/>
        <w:numPr>
          <w:ilvl w:val="1"/>
          <w:numId w:val="1"/>
        </w:numPr>
        <w:jc w:val="both"/>
      </w:pPr>
      <w:r w:rsidRPr="00BD1FA4">
        <w:t>Švicarski knjižni kotiček (širjenje poznavanja švicarske književnosti in liechtensteinske književnosti, medkulturno povezovanje)</w:t>
      </w:r>
      <w:r>
        <w:t>.</w:t>
      </w:r>
    </w:p>
    <w:p w14:paraId="3C4CD8F9" w14:textId="77777777" w:rsidR="00BD1FA4" w:rsidRDefault="00BD1FA4" w:rsidP="00BD1FA4">
      <w:pPr>
        <w:pStyle w:val="Odstavekseznama"/>
        <w:numPr>
          <w:ilvl w:val="1"/>
          <w:numId w:val="1"/>
        </w:numPr>
        <w:jc w:val="both"/>
      </w:pPr>
      <w:r w:rsidRPr="00BD1FA4">
        <w:t>Slovenska čitalnica v Gradcu</w:t>
      </w:r>
      <w:r>
        <w:t>.</w:t>
      </w:r>
    </w:p>
    <w:p w14:paraId="6B2C8C7D" w14:textId="77777777" w:rsidR="00BD1FA4" w:rsidRDefault="00BD1FA4" w:rsidP="00BD1FA4">
      <w:pPr>
        <w:pStyle w:val="Odstavekseznama"/>
        <w:numPr>
          <w:ilvl w:val="1"/>
          <w:numId w:val="1"/>
        </w:numPr>
        <w:jc w:val="both"/>
      </w:pPr>
      <w:r w:rsidRPr="00BD1FA4">
        <w:t>Krepitev ugleda knjižnice v okolju</w:t>
      </w:r>
      <w:r>
        <w:t>.</w:t>
      </w:r>
    </w:p>
    <w:p w14:paraId="271694EB" w14:textId="77777777" w:rsidR="00BD1FA4" w:rsidRDefault="00BD1FA4" w:rsidP="00BD1FA4">
      <w:pPr>
        <w:pStyle w:val="Odstavekseznama"/>
        <w:numPr>
          <w:ilvl w:val="1"/>
          <w:numId w:val="1"/>
        </w:numPr>
        <w:jc w:val="both"/>
      </w:pPr>
      <w:r w:rsidRPr="00BD1FA4">
        <w:t>Promocija domoznanskih vsebin in posebnih zbirk UKM</w:t>
      </w:r>
      <w:r>
        <w:t>.</w:t>
      </w:r>
    </w:p>
    <w:p w14:paraId="285BB870" w14:textId="77777777" w:rsidR="00BD1FA4" w:rsidRDefault="00BD1FA4" w:rsidP="00BD1FA4">
      <w:pPr>
        <w:pStyle w:val="Odstavekseznama"/>
        <w:numPr>
          <w:ilvl w:val="1"/>
          <w:numId w:val="1"/>
        </w:numPr>
        <w:jc w:val="both"/>
      </w:pPr>
      <w:r w:rsidRPr="00BD1FA4">
        <w:t>Promocija knjižnice, knjiž. gradiva, knjižničnih storitev in prostorov UKM</w:t>
      </w:r>
      <w:r>
        <w:t>.</w:t>
      </w:r>
    </w:p>
    <w:p w14:paraId="61BF7BF3" w14:textId="77777777" w:rsidR="00BD1FA4" w:rsidRDefault="00BD1FA4" w:rsidP="00BD1FA4">
      <w:pPr>
        <w:pStyle w:val="Odstavekseznama"/>
        <w:numPr>
          <w:ilvl w:val="1"/>
          <w:numId w:val="1"/>
        </w:numPr>
        <w:jc w:val="both"/>
      </w:pPr>
      <w:r w:rsidRPr="00BD1FA4">
        <w:t>Oblikovanje raznolikih komunikacijskih poti za različne skupine uporabnikov</w:t>
      </w:r>
      <w:r>
        <w:t>.</w:t>
      </w:r>
    </w:p>
    <w:p w14:paraId="0A02FC43" w14:textId="37BF3AAF" w:rsidR="00BD1FA4" w:rsidRDefault="00BD1FA4" w:rsidP="00BD1FA4">
      <w:pPr>
        <w:pStyle w:val="Odstavekseznama"/>
        <w:numPr>
          <w:ilvl w:val="1"/>
          <w:numId w:val="1"/>
        </w:numPr>
        <w:jc w:val="both"/>
      </w:pPr>
      <w:r w:rsidRPr="00BD1FA4">
        <w:t>Spodbujanje dojemanja različnih vidikov poslanstva knjižnice v okolju</w:t>
      </w:r>
      <w:r>
        <w:t>.</w:t>
      </w:r>
    </w:p>
    <w:p w14:paraId="3E3B2530" w14:textId="77777777" w:rsidR="00833B06" w:rsidRDefault="00833B06" w:rsidP="00833B06">
      <w:pPr>
        <w:pStyle w:val="Odstavekseznama"/>
        <w:ind w:left="1134"/>
        <w:jc w:val="both"/>
      </w:pPr>
    </w:p>
    <w:tbl>
      <w:tblPr>
        <w:tblStyle w:val="Tabelamrea"/>
        <w:tblW w:w="9067" w:type="dxa"/>
        <w:tblLook w:val="04A0" w:firstRow="1" w:lastRow="0" w:firstColumn="1" w:lastColumn="0" w:noHBand="0" w:noVBand="1"/>
      </w:tblPr>
      <w:tblGrid>
        <w:gridCol w:w="2405"/>
        <w:gridCol w:w="2268"/>
        <w:gridCol w:w="2126"/>
        <w:gridCol w:w="2268"/>
      </w:tblGrid>
      <w:tr w:rsidR="00C67C53" w:rsidRPr="00F86800" w14:paraId="29C0F25E" w14:textId="77777777" w:rsidTr="00F86800">
        <w:tc>
          <w:tcPr>
            <w:tcW w:w="2405" w:type="dxa"/>
          </w:tcPr>
          <w:p w14:paraId="2F9447CB" w14:textId="53E5447D" w:rsidR="00C67C53" w:rsidRPr="00F86800" w:rsidRDefault="00C67C53" w:rsidP="009676ED">
            <w:pPr>
              <w:rPr>
                <w:sz w:val="18"/>
                <w:szCs w:val="18"/>
              </w:rPr>
            </w:pPr>
            <w:r w:rsidRPr="00F86800">
              <w:rPr>
                <w:sz w:val="18"/>
                <w:szCs w:val="18"/>
              </w:rPr>
              <w:lastRenderedPageBreak/>
              <w:t>Kratkoročni cilj 202</w:t>
            </w:r>
            <w:r w:rsidR="00F86800" w:rsidRPr="00F86800">
              <w:rPr>
                <w:sz w:val="18"/>
                <w:szCs w:val="18"/>
              </w:rPr>
              <w:t>3</w:t>
            </w:r>
          </w:p>
        </w:tc>
        <w:tc>
          <w:tcPr>
            <w:tcW w:w="2268" w:type="dxa"/>
          </w:tcPr>
          <w:p w14:paraId="66930C16" w14:textId="77777777" w:rsidR="00C67C53" w:rsidRPr="00F86800" w:rsidRDefault="00C67C53" w:rsidP="009676ED">
            <w:pPr>
              <w:rPr>
                <w:sz w:val="18"/>
                <w:szCs w:val="18"/>
              </w:rPr>
            </w:pPr>
            <w:r w:rsidRPr="00F86800">
              <w:rPr>
                <w:sz w:val="18"/>
                <w:szCs w:val="18"/>
              </w:rPr>
              <w:t>Kazalnik</w:t>
            </w:r>
          </w:p>
        </w:tc>
        <w:tc>
          <w:tcPr>
            <w:tcW w:w="2126" w:type="dxa"/>
          </w:tcPr>
          <w:p w14:paraId="3243A3ED" w14:textId="080E5DF2" w:rsidR="00C67C53" w:rsidRPr="00F86800" w:rsidRDefault="00C67C53" w:rsidP="009676ED">
            <w:pPr>
              <w:rPr>
                <w:sz w:val="18"/>
                <w:szCs w:val="18"/>
              </w:rPr>
            </w:pPr>
            <w:r w:rsidRPr="00F86800">
              <w:rPr>
                <w:sz w:val="18"/>
                <w:szCs w:val="18"/>
              </w:rPr>
              <w:t>Načrt 202</w:t>
            </w:r>
            <w:r w:rsidR="00F86800" w:rsidRPr="00F86800">
              <w:rPr>
                <w:sz w:val="18"/>
                <w:szCs w:val="18"/>
              </w:rPr>
              <w:t>3</w:t>
            </w:r>
          </w:p>
        </w:tc>
        <w:tc>
          <w:tcPr>
            <w:tcW w:w="2268" w:type="dxa"/>
          </w:tcPr>
          <w:p w14:paraId="67F47F35" w14:textId="77777777" w:rsidR="00C67C53" w:rsidRPr="00F86800" w:rsidRDefault="00C67C53" w:rsidP="009676ED">
            <w:pPr>
              <w:rPr>
                <w:sz w:val="18"/>
                <w:szCs w:val="18"/>
              </w:rPr>
            </w:pPr>
            <w:r w:rsidRPr="00F86800">
              <w:rPr>
                <w:sz w:val="18"/>
                <w:szCs w:val="18"/>
              </w:rPr>
              <w:t>Ukrepi za dosego cilja</w:t>
            </w:r>
          </w:p>
        </w:tc>
      </w:tr>
      <w:tr w:rsidR="00C67C53" w:rsidRPr="00F86800" w14:paraId="3EE6E6E4" w14:textId="77777777" w:rsidTr="00F86800">
        <w:tc>
          <w:tcPr>
            <w:tcW w:w="2405" w:type="dxa"/>
          </w:tcPr>
          <w:p w14:paraId="6A1EB904" w14:textId="77777777" w:rsidR="00C67C53" w:rsidRPr="00F86800" w:rsidRDefault="00BD1FA4" w:rsidP="009676ED">
            <w:pPr>
              <w:rPr>
                <w:sz w:val="18"/>
                <w:szCs w:val="18"/>
              </w:rPr>
            </w:pPr>
            <w:r w:rsidRPr="00F86800">
              <w:rPr>
                <w:sz w:val="18"/>
                <w:szCs w:val="18"/>
              </w:rPr>
              <w:t>Razstavna in prireditvena dejavnost; promocija kulturne dediščine in gradiv posebnih zbirk.</w:t>
            </w:r>
          </w:p>
        </w:tc>
        <w:tc>
          <w:tcPr>
            <w:tcW w:w="2268" w:type="dxa"/>
          </w:tcPr>
          <w:p w14:paraId="37ACC97C" w14:textId="77777777" w:rsidR="00C67C53" w:rsidRPr="00F86800" w:rsidRDefault="00BD1FA4" w:rsidP="009676ED">
            <w:pPr>
              <w:rPr>
                <w:sz w:val="18"/>
                <w:szCs w:val="18"/>
              </w:rPr>
            </w:pPr>
            <w:r w:rsidRPr="00F86800">
              <w:rPr>
                <w:sz w:val="18"/>
                <w:szCs w:val="18"/>
              </w:rPr>
              <w:t>Število razstav.</w:t>
            </w:r>
          </w:p>
        </w:tc>
        <w:tc>
          <w:tcPr>
            <w:tcW w:w="2126" w:type="dxa"/>
          </w:tcPr>
          <w:p w14:paraId="7ABA7DA0" w14:textId="158ABB8C" w:rsidR="00C67C53" w:rsidRPr="00F86800" w:rsidRDefault="00BD1FA4" w:rsidP="009676ED">
            <w:pPr>
              <w:rPr>
                <w:sz w:val="18"/>
                <w:szCs w:val="18"/>
              </w:rPr>
            </w:pPr>
            <w:r w:rsidRPr="00F86800">
              <w:rPr>
                <w:sz w:val="18"/>
                <w:szCs w:val="18"/>
              </w:rPr>
              <w:t xml:space="preserve">Število razstav: </w:t>
            </w:r>
            <w:r w:rsidR="00F86800" w:rsidRPr="00F86800">
              <w:rPr>
                <w:sz w:val="18"/>
                <w:szCs w:val="18"/>
              </w:rPr>
              <w:t>25</w:t>
            </w:r>
          </w:p>
        </w:tc>
        <w:tc>
          <w:tcPr>
            <w:tcW w:w="2268" w:type="dxa"/>
          </w:tcPr>
          <w:p w14:paraId="5F724C53" w14:textId="77777777" w:rsidR="00C67C53" w:rsidRPr="00F86800" w:rsidRDefault="00BD1FA4" w:rsidP="009676ED">
            <w:pPr>
              <w:rPr>
                <w:sz w:val="18"/>
                <w:szCs w:val="18"/>
              </w:rPr>
            </w:pPr>
            <w:r w:rsidRPr="00F86800">
              <w:rPr>
                <w:sz w:val="18"/>
                <w:szCs w:val="18"/>
              </w:rPr>
              <w:t>Sodelovanje z UM, lokalnim okoljem in širše.</w:t>
            </w:r>
          </w:p>
        </w:tc>
      </w:tr>
      <w:tr w:rsidR="00BD1FA4" w:rsidRPr="00F86800" w14:paraId="5F748C07" w14:textId="77777777" w:rsidTr="00F86800">
        <w:tc>
          <w:tcPr>
            <w:tcW w:w="2405" w:type="dxa"/>
          </w:tcPr>
          <w:p w14:paraId="3B349165" w14:textId="77777777" w:rsidR="00BD1FA4" w:rsidRPr="00F86800" w:rsidRDefault="00BD1FA4" w:rsidP="009676ED">
            <w:pPr>
              <w:rPr>
                <w:sz w:val="18"/>
                <w:szCs w:val="18"/>
              </w:rPr>
            </w:pPr>
            <w:r w:rsidRPr="00F86800">
              <w:rPr>
                <w:sz w:val="18"/>
                <w:szCs w:val="18"/>
              </w:rPr>
              <w:t>Razstavna in prireditvena dejavnost; promocija kulturne dediščine in gradiv posebnih zbirk.</w:t>
            </w:r>
          </w:p>
        </w:tc>
        <w:tc>
          <w:tcPr>
            <w:tcW w:w="2268" w:type="dxa"/>
          </w:tcPr>
          <w:p w14:paraId="6ABA9DFD" w14:textId="77777777" w:rsidR="00BD1FA4" w:rsidRPr="00F86800" w:rsidRDefault="00BD1FA4" w:rsidP="009676ED">
            <w:pPr>
              <w:rPr>
                <w:sz w:val="18"/>
                <w:szCs w:val="18"/>
              </w:rPr>
            </w:pPr>
            <w:r w:rsidRPr="00F86800">
              <w:rPr>
                <w:sz w:val="18"/>
                <w:szCs w:val="18"/>
              </w:rPr>
              <w:t>Število prireditev.</w:t>
            </w:r>
          </w:p>
        </w:tc>
        <w:tc>
          <w:tcPr>
            <w:tcW w:w="2126" w:type="dxa"/>
          </w:tcPr>
          <w:p w14:paraId="144BEBFF" w14:textId="77777777" w:rsidR="00BD1FA4" w:rsidRPr="00F86800" w:rsidRDefault="00BD1FA4" w:rsidP="009676ED">
            <w:pPr>
              <w:rPr>
                <w:sz w:val="18"/>
                <w:szCs w:val="18"/>
              </w:rPr>
            </w:pPr>
            <w:r w:rsidRPr="00F86800">
              <w:rPr>
                <w:sz w:val="18"/>
                <w:szCs w:val="18"/>
              </w:rPr>
              <w:t>Število prireditev: 50</w:t>
            </w:r>
          </w:p>
        </w:tc>
        <w:tc>
          <w:tcPr>
            <w:tcW w:w="2268" w:type="dxa"/>
          </w:tcPr>
          <w:p w14:paraId="3FA95D7E" w14:textId="77777777" w:rsidR="00BD1FA4" w:rsidRPr="00F86800" w:rsidRDefault="00BD1FA4" w:rsidP="009676ED">
            <w:pPr>
              <w:rPr>
                <w:sz w:val="18"/>
                <w:szCs w:val="18"/>
              </w:rPr>
            </w:pPr>
            <w:r w:rsidRPr="00F86800">
              <w:rPr>
                <w:sz w:val="18"/>
                <w:szCs w:val="18"/>
              </w:rPr>
              <w:t>Sodelovanje z UM, lokalnim okoljem in širše.</w:t>
            </w:r>
          </w:p>
        </w:tc>
      </w:tr>
      <w:tr w:rsidR="00F86800" w:rsidRPr="00F86800" w14:paraId="6ECC6759" w14:textId="77777777" w:rsidTr="00F86800">
        <w:trPr>
          <w:trHeight w:val="1275"/>
        </w:trPr>
        <w:tc>
          <w:tcPr>
            <w:tcW w:w="2405" w:type="dxa"/>
            <w:hideMark/>
          </w:tcPr>
          <w:p w14:paraId="699F4BC0" w14:textId="77777777" w:rsidR="00F86800" w:rsidRPr="00F86800" w:rsidRDefault="00F86800" w:rsidP="00F86800">
            <w:pPr>
              <w:rPr>
                <w:rFonts w:ascii="Calibri" w:eastAsia="Times New Roman" w:hAnsi="Calibri" w:cs="Calibri"/>
                <w:color w:val="000000"/>
                <w:sz w:val="18"/>
                <w:szCs w:val="18"/>
                <w:lang w:eastAsia="sl-SI"/>
              </w:rPr>
            </w:pPr>
            <w:r w:rsidRPr="00F86800">
              <w:rPr>
                <w:rFonts w:ascii="Calibri" w:eastAsia="Times New Roman" w:hAnsi="Calibri" w:cs="Calibri"/>
                <w:color w:val="000000"/>
                <w:sz w:val="18"/>
                <w:szCs w:val="18"/>
                <w:lang w:eastAsia="sl-SI"/>
              </w:rPr>
              <w:t>Sodelovanje na Olimpijskem festivalu evropske mladine (OFEM), julij 2023.</w:t>
            </w:r>
          </w:p>
        </w:tc>
        <w:tc>
          <w:tcPr>
            <w:tcW w:w="2268" w:type="dxa"/>
            <w:hideMark/>
          </w:tcPr>
          <w:p w14:paraId="1F29F452" w14:textId="77777777" w:rsidR="00F86800" w:rsidRPr="00F86800" w:rsidRDefault="00F86800" w:rsidP="00F86800">
            <w:pPr>
              <w:rPr>
                <w:rFonts w:ascii="Calibri" w:eastAsia="Times New Roman" w:hAnsi="Calibri" w:cs="Calibri"/>
                <w:color w:val="000000"/>
                <w:sz w:val="18"/>
                <w:szCs w:val="18"/>
                <w:lang w:eastAsia="sl-SI"/>
              </w:rPr>
            </w:pPr>
            <w:r w:rsidRPr="00F86800">
              <w:rPr>
                <w:rFonts w:ascii="Calibri" w:eastAsia="Times New Roman" w:hAnsi="Calibri" w:cs="Calibri"/>
                <w:color w:val="000000"/>
                <w:sz w:val="18"/>
                <w:szCs w:val="18"/>
                <w:lang w:eastAsia="sl-SI"/>
              </w:rPr>
              <w:t>Vzpostavljeno sodelovanje na Olimpijskem festivalu evropske mladine (OFEM), julij 2023; organizacija bralnega kotička.</w:t>
            </w:r>
          </w:p>
        </w:tc>
        <w:tc>
          <w:tcPr>
            <w:tcW w:w="2126" w:type="dxa"/>
            <w:hideMark/>
          </w:tcPr>
          <w:p w14:paraId="278EB306" w14:textId="40494C97" w:rsidR="00F86800" w:rsidRPr="00F86800" w:rsidRDefault="00F86800" w:rsidP="00F86800">
            <w:pPr>
              <w:rPr>
                <w:rFonts w:ascii="Calibri" w:eastAsia="Times New Roman" w:hAnsi="Calibri" w:cs="Calibri"/>
                <w:color w:val="000000"/>
                <w:sz w:val="18"/>
                <w:szCs w:val="18"/>
                <w:lang w:eastAsia="sl-SI"/>
              </w:rPr>
            </w:pPr>
            <w:r w:rsidRPr="00F86800">
              <w:rPr>
                <w:rFonts w:ascii="Calibri" w:eastAsia="Times New Roman" w:hAnsi="Calibri" w:cs="Calibri"/>
                <w:color w:val="000000"/>
                <w:sz w:val="18"/>
                <w:szCs w:val="18"/>
                <w:lang w:eastAsia="sl-SI"/>
              </w:rPr>
              <w:t>Vzpostavljeno sodelovanje na Olimpijskem festivalu evropske mladine (OFEM), julij 2023; organizacija bralnega kotička</w:t>
            </w:r>
            <w:r>
              <w:rPr>
                <w:rFonts w:ascii="Calibri" w:eastAsia="Times New Roman" w:hAnsi="Calibri" w:cs="Calibri"/>
                <w:color w:val="000000"/>
                <w:sz w:val="18"/>
                <w:szCs w:val="18"/>
                <w:lang w:eastAsia="sl-SI"/>
              </w:rPr>
              <w:t>.</w:t>
            </w:r>
          </w:p>
        </w:tc>
        <w:tc>
          <w:tcPr>
            <w:tcW w:w="2268" w:type="dxa"/>
            <w:hideMark/>
          </w:tcPr>
          <w:p w14:paraId="2876C0BA" w14:textId="77777777" w:rsidR="00F86800" w:rsidRPr="00F86800" w:rsidRDefault="00F86800" w:rsidP="00F86800">
            <w:pPr>
              <w:rPr>
                <w:rFonts w:ascii="Calibri" w:eastAsia="Times New Roman" w:hAnsi="Calibri" w:cs="Calibri"/>
                <w:color w:val="000000"/>
                <w:sz w:val="18"/>
                <w:szCs w:val="18"/>
                <w:lang w:eastAsia="sl-SI"/>
              </w:rPr>
            </w:pPr>
            <w:r w:rsidRPr="00F86800">
              <w:rPr>
                <w:rFonts w:ascii="Calibri" w:eastAsia="Times New Roman" w:hAnsi="Calibri" w:cs="Calibri"/>
                <w:color w:val="000000"/>
                <w:sz w:val="18"/>
                <w:szCs w:val="18"/>
                <w:lang w:eastAsia="sl-SI"/>
              </w:rPr>
              <w:t>Imenovanje delovne skupine; Izbor knjig, omogočen oddaljeni dostop do baze "PressReader", organizacija dveh predstavitev knjig.</w:t>
            </w:r>
          </w:p>
        </w:tc>
      </w:tr>
    </w:tbl>
    <w:p w14:paraId="152CDFE8" w14:textId="52DD8A20" w:rsidR="00C67C53" w:rsidRPr="00BD1FA4" w:rsidRDefault="00BD1FA4" w:rsidP="00CC5B9A">
      <w:pPr>
        <w:jc w:val="both"/>
        <w:rPr>
          <w:sz w:val="18"/>
          <w:szCs w:val="18"/>
        </w:rPr>
      </w:pPr>
      <w:r w:rsidRPr="00BD1FA4">
        <w:rPr>
          <w:sz w:val="18"/>
          <w:szCs w:val="18"/>
        </w:rPr>
        <w:t>Vir:</w:t>
      </w:r>
      <w:r w:rsidR="0024113B">
        <w:rPr>
          <w:sz w:val="18"/>
          <w:szCs w:val="18"/>
        </w:rPr>
        <w:t xml:space="preserve"> IZVLEČEK_</w:t>
      </w:r>
      <w:r w:rsidRPr="00BD1FA4">
        <w:rPr>
          <w:sz w:val="18"/>
          <w:szCs w:val="18"/>
        </w:rPr>
        <w:t>Kratkoročni cilji_UM_202</w:t>
      </w:r>
      <w:r w:rsidR="00F86800">
        <w:rPr>
          <w:sz w:val="18"/>
          <w:szCs w:val="18"/>
        </w:rPr>
        <w:t>3</w:t>
      </w:r>
    </w:p>
    <w:p w14:paraId="0E26F16F" w14:textId="77777777" w:rsidR="00833B06" w:rsidRDefault="00833B06" w:rsidP="009969C9">
      <w:pPr>
        <w:jc w:val="both"/>
      </w:pPr>
    </w:p>
    <w:p w14:paraId="75968851" w14:textId="7E0E8590" w:rsidR="0034306C" w:rsidRPr="00C85080" w:rsidRDefault="009969C9" w:rsidP="009969C9">
      <w:pPr>
        <w:jc w:val="both"/>
        <w:rPr>
          <w:bCs/>
        </w:rPr>
      </w:pPr>
      <w:r>
        <w:t>Kot pomembno področje razvoja knjižnice dojemamo področje »</w:t>
      </w:r>
      <w:r w:rsidRPr="00F86800">
        <w:rPr>
          <w:b/>
          <w:bCs/>
        </w:rPr>
        <w:t>Povezanost UKM z deležnik</w:t>
      </w:r>
      <w:r w:rsidR="00A1647C" w:rsidRPr="00F86800">
        <w:rPr>
          <w:b/>
          <w:bCs/>
        </w:rPr>
        <w:t>i v okolju</w:t>
      </w:r>
      <w:r w:rsidR="00F86800">
        <w:t>«</w:t>
      </w:r>
      <w:r w:rsidR="00A1647C">
        <w:t xml:space="preserve">, kjer so naše pomembne </w:t>
      </w:r>
      <w:r>
        <w:t>partner</w:t>
      </w:r>
      <w:r w:rsidR="00A1647C">
        <w:t>ice</w:t>
      </w:r>
      <w:r>
        <w:t xml:space="preserve"> knjižnice članic UM. Že več let zasledujemo cilj »Večja stopnja povezanosti knjižnične mreže Univerze v Mariboru«, ker s strokovnim povezo</w:t>
      </w:r>
      <w:r w:rsidR="00A1647C">
        <w:t xml:space="preserve">vanjem knjižnične </w:t>
      </w:r>
      <w:r>
        <w:t>dejavnosti</w:t>
      </w:r>
      <w:r w:rsidR="00A1647C">
        <w:t xml:space="preserve"> uresničujemo naloge </w:t>
      </w:r>
      <w:r>
        <w:t>osr</w:t>
      </w:r>
      <w:r w:rsidR="00A1647C">
        <w:t>ednje univerzitetne knjižnice in proaktivno pristopamo</w:t>
      </w:r>
      <w:r w:rsidR="00C85080">
        <w:t xml:space="preserve"> h</w:t>
      </w:r>
      <w:r w:rsidR="00A1647C">
        <w:t xml:space="preserve"> koordinaciji knjižničnega sistema Univerze v Mariboru. </w:t>
      </w:r>
      <w:r w:rsidR="00A1647C" w:rsidRPr="00C85080">
        <w:rPr>
          <w:bCs/>
        </w:rPr>
        <w:t xml:space="preserve">Na tem področju smo zastavili </w:t>
      </w:r>
      <w:r w:rsidR="00C85080" w:rsidRPr="00C85080">
        <w:rPr>
          <w:bCs/>
        </w:rPr>
        <w:t>34</w:t>
      </w:r>
      <w:r w:rsidR="00A1647C" w:rsidRPr="00C85080">
        <w:rPr>
          <w:bCs/>
        </w:rPr>
        <w:t xml:space="preserve"> kratkoročnih ciljev. </w:t>
      </w:r>
    </w:p>
    <w:tbl>
      <w:tblPr>
        <w:tblStyle w:val="Tabelamrea"/>
        <w:tblW w:w="9067" w:type="dxa"/>
        <w:tblLook w:val="04A0" w:firstRow="1" w:lastRow="0" w:firstColumn="1" w:lastColumn="0" w:noHBand="0" w:noVBand="1"/>
      </w:tblPr>
      <w:tblGrid>
        <w:gridCol w:w="2405"/>
        <w:gridCol w:w="2268"/>
        <w:gridCol w:w="2126"/>
        <w:gridCol w:w="2268"/>
      </w:tblGrid>
      <w:tr w:rsidR="00A1647C" w:rsidRPr="00C80F59" w14:paraId="2147B0E0" w14:textId="77777777" w:rsidTr="00C80F59">
        <w:tc>
          <w:tcPr>
            <w:tcW w:w="2405" w:type="dxa"/>
          </w:tcPr>
          <w:p w14:paraId="2AF87EBE" w14:textId="77777777" w:rsidR="00A1647C" w:rsidRPr="00C80F59" w:rsidRDefault="00A1647C" w:rsidP="009676ED">
            <w:pPr>
              <w:rPr>
                <w:rFonts w:cstheme="minorHAnsi"/>
                <w:sz w:val="18"/>
                <w:szCs w:val="18"/>
              </w:rPr>
            </w:pPr>
            <w:r w:rsidRPr="00C80F59">
              <w:rPr>
                <w:rFonts w:cstheme="minorHAnsi"/>
                <w:sz w:val="18"/>
                <w:szCs w:val="18"/>
              </w:rPr>
              <w:t>Kratkoročni cilj 2022</w:t>
            </w:r>
          </w:p>
        </w:tc>
        <w:tc>
          <w:tcPr>
            <w:tcW w:w="2268" w:type="dxa"/>
          </w:tcPr>
          <w:p w14:paraId="1A23077B" w14:textId="77777777" w:rsidR="00A1647C" w:rsidRPr="00C80F59" w:rsidRDefault="00A1647C" w:rsidP="009676ED">
            <w:pPr>
              <w:rPr>
                <w:rFonts w:cstheme="minorHAnsi"/>
                <w:sz w:val="18"/>
                <w:szCs w:val="18"/>
              </w:rPr>
            </w:pPr>
            <w:r w:rsidRPr="00C80F59">
              <w:rPr>
                <w:rFonts w:cstheme="minorHAnsi"/>
                <w:sz w:val="18"/>
                <w:szCs w:val="18"/>
              </w:rPr>
              <w:t>Kazalnik</w:t>
            </w:r>
          </w:p>
        </w:tc>
        <w:tc>
          <w:tcPr>
            <w:tcW w:w="2126" w:type="dxa"/>
          </w:tcPr>
          <w:p w14:paraId="4CE2C5F6" w14:textId="77777777" w:rsidR="00A1647C" w:rsidRPr="00C80F59" w:rsidRDefault="00A1647C" w:rsidP="009676ED">
            <w:pPr>
              <w:rPr>
                <w:rFonts w:cstheme="minorHAnsi"/>
                <w:sz w:val="18"/>
                <w:szCs w:val="18"/>
              </w:rPr>
            </w:pPr>
            <w:r w:rsidRPr="00C80F59">
              <w:rPr>
                <w:rFonts w:cstheme="minorHAnsi"/>
                <w:sz w:val="18"/>
                <w:szCs w:val="18"/>
              </w:rPr>
              <w:t>Načrt 2022</w:t>
            </w:r>
          </w:p>
        </w:tc>
        <w:tc>
          <w:tcPr>
            <w:tcW w:w="2268" w:type="dxa"/>
          </w:tcPr>
          <w:p w14:paraId="32D144C3" w14:textId="77777777" w:rsidR="00A1647C" w:rsidRPr="00C80F59" w:rsidRDefault="00A1647C" w:rsidP="009676ED">
            <w:pPr>
              <w:rPr>
                <w:rFonts w:cstheme="minorHAnsi"/>
                <w:sz w:val="18"/>
                <w:szCs w:val="18"/>
              </w:rPr>
            </w:pPr>
            <w:r w:rsidRPr="00C80F59">
              <w:rPr>
                <w:rFonts w:cstheme="minorHAnsi"/>
                <w:sz w:val="18"/>
                <w:szCs w:val="18"/>
              </w:rPr>
              <w:t>Ukrepi za dosego cilja</w:t>
            </w:r>
          </w:p>
        </w:tc>
      </w:tr>
      <w:tr w:rsidR="008E4A68" w:rsidRPr="00C80F59" w14:paraId="4EBC9E51" w14:textId="77777777" w:rsidTr="00C80F59">
        <w:tc>
          <w:tcPr>
            <w:tcW w:w="2405" w:type="dxa"/>
          </w:tcPr>
          <w:p w14:paraId="56595884" w14:textId="77777777" w:rsidR="008E4A68" w:rsidRPr="00C80F59" w:rsidRDefault="008E4A68" w:rsidP="009676ED">
            <w:pPr>
              <w:rPr>
                <w:rFonts w:cstheme="minorHAnsi"/>
                <w:sz w:val="18"/>
                <w:szCs w:val="18"/>
              </w:rPr>
            </w:pPr>
            <w:r w:rsidRPr="00C80F59">
              <w:rPr>
                <w:rFonts w:cstheme="minorHAnsi"/>
                <w:sz w:val="18"/>
                <w:szCs w:val="18"/>
              </w:rPr>
              <w:t>Skupne razvojne naloge knjižničnega sistema UM.</w:t>
            </w:r>
          </w:p>
        </w:tc>
        <w:tc>
          <w:tcPr>
            <w:tcW w:w="2268" w:type="dxa"/>
          </w:tcPr>
          <w:p w14:paraId="3CA5A34F" w14:textId="77777777" w:rsidR="008E4A68" w:rsidRPr="00C80F59" w:rsidRDefault="008E4A68" w:rsidP="009676ED">
            <w:pPr>
              <w:rPr>
                <w:rFonts w:cstheme="minorHAnsi"/>
                <w:sz w:val="18"/>
                <w:szCs w:val="18"/>
              </w:rPr>
            </w:pPr>
            <w:r w:rsidRPr="00C80F59">
              <w:rPr>
                <w:rFonts w:cstheme="minorHAnsi"/>
                <w:sz w:val="18"/>
                <w:szCs w:val="18"/>
              </w:rPr>
              <w:t>Izvedene skupne naloge knjižničnega sistema UM.</w:t>
            </w:r>
          </w:p>
        </w:tc>
        <w:tc>
          <w:tcPr>
            <w:tcW w:w="2126" w:type="dxa"/>
          </w:tcPr>
          <w:p w14:paraId="3976E1FF" w14:textId="77777777" w:rsidR="008E4A68" w:rsidRPr="00C80F59" w:rsidRDefault="008E4A68" w:rsidP="009676ED">
            <w:pPr>
              <w:rPr>
                <w:rFonts w:cstheme="minorHAnsi"/>
                <w:sz w:val="18"/>
                <w:szCs w:val="18"/>
              </w:rPr>
            </w:pPr>
            <w:r w:rsidRPr="00C80F59">
              <w:rPr>
                <w:rFonts w:cstheme="minorHAnsi"/>
                <w:sz w:val="18"/>
                <w:szCs w:val="18"/>
              </w:rPr>
              <w:t>Sofinanciranje članic UM za izvajanje skupnih nalog knjižničnega sistema na Univerzi v Mariboru, določitev višine in vira financiranja za 2023.</w:t>
            </w:r>
          </w:p>
        </w:tc>
        <w:tc>
          <w:tcPr>
            <w:tcW w:w="2268" w:type="dxa"/>
          </w:tcPr>
          <w:p w14:paraId="20C8B461" w14:textId="77777777" w:rsidR="008E4A68" w:rsidRPr="00C80F59" w:rsidRDefault="008E4A68" w:rsidP="009676ED">
            <w:pPr>
              <w:rPr>
                <w:rFonts w:cstheme="minorHAnsi"/>
                <w:sz w:val="18"/>
                <w:szCs w:val="18"/>
              </w:rPr>
            </w:pPr>
            <w:r w:rsidRPr="00C80F59">
              <w:rPr>
                <w:rFonts w:cstheme="minorHAnsi"/>
                <w:sz w:val="18"/>
                <w:szCs w:val="18"/>
              </w:rPr>
              <w:t>Predstavitev na organih univerze, Kolegiju dekanov, potrditev na UO UM.</w:t>
            </w:r>
          </w:p>
        </w:tc>
      </w:tr>
      <w:tr w:rsidR="00C80F59" w:rsidRPr="00C80F59" w14:paraId="06A10066" w14:textId="77777777" w:rsidTr="00C80F59">
        <w:trPr>
          <w:trHeight w:val="765"/>
        </w:trPr>
        <w:tc>
          <w:tcPr>
            <w:tcW w:w="2405" w:type="dxa"/>
            <w:hideMark/>
          </w:tcPr>
          <w:p w14:paraId="35C579DE" w14:textId="5435B8BC" w:rsidR="00C80F59" w:rsidRPr="00C80F59" w:rsidRDefault="00C80F59" w:rsidP="00C80F59">
            <w:pPr>
              <w:rPr>
                <w:rFonts w:eastAsia="Times New Roman" w:cstheme="minorHAnsi"/>
                <w:color w:val="000000"/>
                <w:sz w:val="18"/>
                <w:szCs w:val="18"/>
                <w:lang w:eastAsia="sl-SI"/>
              </w:rPr>
            </w:pPr>
            <w:r>
              <w:rPr>
                <w:rFonts w:eastAsia="Times New Roman" w:cstheme="minorHAnsi"/>
                <w:color w:val="000000"/>
                <w:sz w:val="18"/>
                <w:szCs w:val="18"/>
                <w:lang w:eastAsia="sl-SI"/>
              </w:rPr>
              <w:t xml:space="preserve">Koordinacija: </w:t>
            </w:r>
            <w:r w:rsidRPr="00C80F59">
              <w:rPr>
                <w:rFonts w:eastAsia="Times New Roman" w:cstheme="minorHAnsi"/>
                <w:color w:val="000000"/>
                <w:sz w:val="18"/>
                <w:szCs w:val="18"/>
                <w:lang w:eastAsia="sl-SI"/>
              </w:rPr>
              <w:t>Nove kategorije članov za prilagoditve knjižničnih storitev za uporabnike s posebnimi potrebami.</w:t>
            </w:r>
          </w:p>
        </w:tc>
        <w:tc>
          <w:tcPr>
            <w:tcW w:w="2268" w:type="dxa"/>
            <w:hideMark/>
          </w:tcPr>
          <w:p w14:paraId="73E10014" w14:textId="77777777" w:rsidR="00C80F59" w:rsidRPr="00C80F59" w:rsidRDefault="00C80F59" w:rsidP="00C80F59">
            <w:pPr>
              <w:rPr>
                <w:rFonts w:eastAsia="Times New Roman" w:cstheme="minorHAnsi"/>
                <w:color w:val="000000"/>
                <w:sz w:val="18"/>
                <w:szCs w:val="18"/>
                <w:lang w:eastAsia="sl-SI"/>
              </w:rPr>
            </w:pPr>
            <w:r w:rsidRPr="00C80F59">
              <w:rPr>
                <w:rFonts w:eastAsia="Times New Roman" w:cstheme="minorHAnsi"/>
                <w:color w:val="000000"/>
                <w:sz w:val="18"/>
                <w:szCs w:val="18"/>
                <w:lang w:eastAsia="sl-SI"/>
              </w:rPr>
              <w:t>Uvedene nove kategorije članov za prilagoditve knjižničnih storitev za uporabnike s posebnimi potrebami.</w:t>
            </w:r>
          </w:p>
        </w:tc>
        <w:tc>
          <w:tcPr>
            <w:tcW w:w="2126" w:type="dxa"/>
            <w:hideMark/>
          </w:tcPr>
          <w:p w14:paraId="19CCF594" w14:textId="77777777" w:rsidR="00C80F59" w:rsidRPr="00C80F59" w:rsidRDefault="00C80F59" w:rsidP="00C80F59">
            <w:pPr>
              <w:rPr>
                <w:rFonts w:eastAsia="Times New Roman" w:cstheme="minorHAnsi"/>
                <w:sz w:val="18"/>
                <w:szCs w:val="18"/>
                <w:lang w:eastAsia="sl-SI"/>
              </w:rPr>
            </w:pPr>
            <w:r w:rsidRPr="00C80F59">
              <w:rPr>
                <w:rFonts w:eastAsia="Times New Roman" w:cstheme="minorHAnsi"/>
                <w:sz w:val="18"/>
                <w:szCs w:val="18"/>
                <w:lang w:eastAsia="sl-SI"/>
              </w:rPr>
              <w:t>Uvedba novih kategorij članov za prilagoditve knjižničnih storitev za uporabnike s posebnimi potrebami.</w:t>
            </w:r>
          </w:p>
        </w:tc>
        <w:tc>
          <w:tcPr>
            <w:tcW w:w="2268" w:type="dxa"/>
            <w:hideMark/>
          </w:tcPr>
          <w:p w14:paraId="66F60169" w14:textId="77777777" w:rsidR="00C80F59" w:rsidRPr="00C80F59" w:rsidRDefault="00C80F59" w:rsidP="00C80F59">
            <w:pPr>
              <w:rPr>
                <w:rFonts w:eastAsia="Times New Roman" w:cstheme="minorHAnsi"/>
                <w:sz w:val="18"/>
                <w:szCs w:val="18"/>
                <w:lang w:eastAsia="sl-SI"/>
              </w:rPr>
            </w:pPr>
            <w:r w:rsidRPr="00C80F59">
              <w:rPr>
                <w:rFonts w:eastAsia="Times New Roman" w:cstheme="minorHAnsi"/>
                <w:sz w:val="18"/>
                <w:szCs w:val="18"/>
                <w:lang w:eastAsia="sl-SI"/>
              </w:rPr>
              <w:t>Koordinacija dejavnosti z IZUM-om in na delovnih sestankih vodij visokošolskih knjižnic UM.</w:t>
            </w:r>
          </w:p>
        </w:tc>
      </w:tr>
      <w:tr w:rsidR="00C80F59" w:rsidRPr="00C80F59" w14:paraId="14F67D6A" w14:textId="77777777" w:rsidTr="00C80F59">
        <w:trPr>
          <w:trHeight w:val="1275"/>
        </w:trPr>
        <w:tc>
          <w:tcPr>
            <w:tcW w:w="2405" w:type="dxa"/>
            <w:hideMark/>
          </w:tcPr>
          <w:p w14:paraId="4A7A3CB3" w14:textId="54374E8A" w:rsidR="00C80F59" w:rsidRPr="00C80F59" w:rsidRDefault="00C80F59" w:rsidP="00C80F59">
            <w:pPr>
              <w:rPr>
                <w:rFonts w:eastAsia="Times New Roman" w:cstheme="minorHAnsi"/>
                <w:sz w:val="18"/>
                <w:szCs w:val="18"/>
                <w:lang w:eastAsia="sl-SI"/>
              </w:rPr>
            </w:pPr>
            <w:r>
              <w:rPr>
                <w:rFonts w:eastAsia="Times New Roman" w:cstheme="minorHAnsi"/>
                <w:sz w:val="18"/>
                <w:szCs w:val="18"/>
                <w:lang w:eastAsia="sl-SI"/>
              </w:rPr>
              <w:t xml:space="preserve">Koordinacija: </w:t>
            </w:r>
            <w:r w:rsidRPr="00C80F59">
              <w:rPr>
                <w:rFonts w:eastAsia="Times New Roman" w:cstheme="minorHAnsi"/>
                <w:sz w:val="18"/>
                <w:szCs w:val="18"/>
                <w:lang w:eastAsia="sl-SI"/>
              </w:rPr>
              <w:t xml:space="preserve">Opredelitev prilagojenih knjižničnih storitev za študente s posebnimi potrebami in študente s posebnim statusom v spremenjenem Pravilniku o študijskem procesu študentov invalidov in Pravilniku o študentih s posebnim statusom. </w:t>
            </w:r>
          </w:p>
        </w:tc>
        <w:tc>
          <w:tcPr>
            <w:tcW w:w="2268" w:type="dxa"/>
            <w:hideMark/>
          </w:tcPr>
          <w:p w14:paraId="4E777AE4" w14:textId="77777777" w:rsidR="00C80F59" w:rsidRPr="00C80F59" w:rsidRDefault="00C80F59" w:rsidP="00C80F59">
            <w:pPr>
              <w:rPr>
                <w:rFonts w:eastAsia="Times New Roman" w:cstheme="minorHAnsi"/>
                <w:sz w:val="18"/>
                <w:szCs w:val="18"/>
                <w:lang w:eastAsia="sl-SI"/>
              </w:rPr>
            </w:pPr>
            <w:r w:rsidRPr="00C80F59">
              <w:rPr>
                <w:rFonts w:eastAsia="Times New Roman" w:cstheme="minorHAnsi"/>
                <w:sz w:val="18"/>
                <w:szCs w:val="18"/>
                <w:lang w:eastAsia="sl-SI"/>
              </w:rPr>
              <w:t xml:space="preserve">Prilagojene knjižnične storitve za študente s posebnimi potrebami in študente s posebnim statusom v spremenjenem Pravilniku o študijskem procesu študentov invalidov in Pravilniku o študentih s posebnim statusom. </w:t>
            </w:r>
          </w:p>
        </w:tc>
        <w:tc>
          <w:tcPr>
            <w:tcW w:w="2126" w:type="dxa"/>
            <w:hideMark/>
          </w:tcPr>
          <w:p w14:paraId="58B24AD4" w14:textId="77777777" w:rsidR="00C80F59" w:rsidRPr="00C80F59" w:rsidRDefault="00C80F59" w:rsidP="00C80F59">
            <w:pPr>
              <w:rPr>
                <w:rFonts w:eastAsia="Times New Roman" w:cstheme="minorHAnsi"/>
                <w:sz w:val="18"/>
                <w:szCs w:val="18"/>
                <w:lang w:eastAsia="sl-SI"/>
              </w:rPr>
            </w:pPr>
            <w:r w:rsidRPr="00C80F59">
              <w:rPr>
                <w:rFonts w:eastAsia="Times New Roman" w:cstheme="minorHAnsi"/>
                <w:sz w:val="18"/>
                <w:szCs w:val="18"/>
                <w:lang w:eastAsia="sl-SI"/>
              </w:rPr>
              <w:t>Vključitev predlogov prilagojenih knjižničnih storitev v spremenjen Pravilniku o študijskem procesu študentov invalidov in spremenjen Pravilniku o študentih s posebnim statusom.</w:t>
            </w:r>
            <w:r w:rsidRPr="00C80F59">
              <w:rPr>
                <w:rFonts w:eastAsia="Times New Roman" w:cstheme="minorHAnsi"/>
                <w:sz w:val="18"/>
                <w:szCs w:val="18"/>
                <w:lang w:eastAsia="sl-SI"/>
              </w:rPr>
              <w:br/>
              <w:t>Spremljanje sprememb predlogov pravilnikov.</w:t>
            </w:r>
          </w:p>
        </w:tc>
        <w:tc>
          <w:tcPr>
            <w:tcW w:w="2268" w:type="dxa"/>
            <w:hideMark/>
          </w:tcPr>
          <w:p w14:paraId="4AED843A" w14:textId="77777777" w:rsidR="00C80F59" w:rsidRPr="00C80F59" w:rsidRDefault="00C80F59" w:rsidP="00C80F59">
            <w:pPr>
              <w:rPr>
                <w:rFonts w:eastAsia="Times New Roman" w:cstheme="minorHAnsi"/>
                <w:sz w:val="18"/>
                <w:szCs w:val="18"/>
                <w:lang w:eastAsia="sl-SI"/>
              </w:rPr>
            </w:pPr>
            <w:r w:rsidRPr="00C80F59">
              <w:rPr>
                <w:rFonts w:eastAsia="Times New Roman" w:cstheme="minorHAnsi"/>
                <w:sz w:val="18"/>
                <w:szCs w:val="18"/>
                <w:lang w:eastAsia="sl-SI"/>
              </w:rPr>
              <w:t xml:space="preserve">Usklajevanje s strokovnimi službami UM in knjižnicami članic UM. Sodelovanje z Društvom študentov invalidov Slovenije. </w:t>
            </w:r>
            <w:r w:rsidRPr="00C80F59">
              <w:rPr>
                <w:rFonts w:eastAsia="Times New Roman" w:cstheme="minorHAnsi"/>
                <w:sz w:val="18"/>
                <w:szCs w:val="18"/>
                <w:lang w:eastAsia="sl-SI"/>
              </w:rPr>
              <w:br/>
              <w:t xml:space="preserve">Podajanje predlogov in pripomb. </w:t>
            </w:r>
          </w:p>
        </w:tc>
      </w:tr>
      <w:tr w:rsidR="00C80F59" w:rsidRPr="00C80F59" w14:paraId="56B59A4B" w14:textId="77777777" w:rsidTr="00833B06">
        <w:trPr>
          <w:trHeight w:val="411"/>
        </w:trPr>
        <w:tc>
          <w:tcPr>
            <w:tcW w:w="2405" w:type="dxa"/>
            <w:hideMark/>
          </w:tcPr>
          <w:p w14:paraId="20B4F57B" w14:textId="5C72558A" w:rsidR="00C80F59" w:rsidRPr="00C80F59" w:rsidRDefault="00C80F59" w:rsidP="00C80F59">
            <w:pPr>
              <w:rPr>
                <w:rFonts w:eastAsia="Times New Roman" w:cstheme="minorHAnsi"/>
                <w:sz w:val="18"/>
                <w:szCs w:val="18"/>
                <w:lang w:eastAsia="sl-SI"/>
              </w:rPr>
            </w:pPr>
            <w:r>
              <w:rPr>
                <w:rFonts w:eastAsia="Times New Roman" w:cstheme="minorHAnsi"/>
                <w:sz w:val="18"/>
                <w:szCs w:val="18"/>
                <w:lang w:eastAsia="sl-SI"/>
              </w:rPr>
              <w:t xml:space="preserve">Koordinacija: </w:t>
            </w:r>
            <w:r w:rsidRPr="00C80F59">
              <w:rPr>
                <w:rFonts w:eastAsia="Times New Roman" w:cstheme="minorHAnsi"/>
                <w:sz w:val="18"/>
                <w:szCs w:val="18"/>
                <w:lang w:eastAsia="sl-SI"/>
              </w:rPr>
              <w:t xml:space="preserve">Opredelitev prispevka za uporabo knjižničnih storitev v spremenjenih Navodilih o prispevkih in vrednotenju stroškov na UM. </w:t>
            </w:r>
          </w:p>
        </w:tc>
        <w:tc>
          <w:tcPr>
            <w:tcW w:w="2268" w:type="dxa"/>
            <w:hideMark/>
          </w:tcPr>
          <w:p w14:paraId="593A25B5" w14:textId="77777777" w:rsidR="00C80F59" w:rsidRPr="00C80F59" w:rsidRDefault="00C80F59" w:rsidP="00C80F59">
            <w:pPr>
              <w:rPr>
                <w:rFonts w:eastAsia="Times New Roman" w:cstheme="minorHAnsi"/>
                <w:sz w:val="18"/>
                <w:szCs w:val="18"/>
                <w:lang w:eastAsia="sl-SI"/>
              </w:rPr>
            </w:pPr>
            <w:r w:rsidRPr="00C80F59">
              <w:rPr>
                <w:rFonts w:eastAsia="Times New Roman" w:cstheme="minorHAnsi"/>
                <w:sz w:val="18"/>
                <w:szCs w:val="18"/>
                <w:lang w:eastAsia="sl-SI"/>
              </w:rPr>
              <w:t xml:space="preserve">Opredeljen prispevek za uporabo knjižničnih storitev v spremenjenih Navodilih o prispevkih in vrednotenju stroškov na UM. </w:t>
            </w:r>
          </w:p>
        </w:tc>
        <w:tc>
          <w:tcPr>
            <w:tcW w:w="2126" w:type="dxa"/>
            <w:hideMark/>
          </w:tcPr>
          <w:p w14:paraId="26C5692C" w14:textId="57489F97" w:rsidR="00C80F59" w:rsidRPr="00C80F59" w:rsidRDefault="00C80F59" w:rsidP="00C80F59">
            <w:pPr>
              <w:rPr>
                <w:rFonts w:eastAsia="Times New Roman" w:cstheme="minorHAnsi"/>
                <w:sz w:val="18"/>
                <w:szCs w:val="18"/>
                <w:lang w:eastAsia="sl-SI"/>
              </w:rPr>
            </w:pPr>
            <w:r w:rsidRPr="00C80F59">
              <w:rPr>
                <w:rFonts w:eastAsia="Times New Roman" w:cstheme="minorHAnsi"/>
                <w:sz w:val="18"/>
                <w:szCs w:val="18"/>
                <w:lang w:eastAsia="sl-SI"/>
              </w:rPr>
              <w:t xml:space="preserve">Opredelitev plačila prispevka za uporabo knjižničnih storitev (članarine za visokošolske knjižnice) za študente, študente na izmenjavah ter osebe brez statusa ter določanja višine prispevka. </w:t>
            </w:r>
            <w:r w:rsidRPr="00C80F59">
              <w:rPr>
                <w:rFonts w:eastAsia="Times New Roman" w:cstheme="minorHAnsi"/>
                <w:sz w:val="18"/>
                <w:szCs w:val="18"/>
                <w:lang w:eastAsia="sl-SI"/>
              </w:rPr>
              <w:br/>
              <w:t xml:space="preserve">Spremljanje sprememb Navodil o prispevkih in </w:t>
            </w:r>
            <w:r w:rsidRPr="00C80F59">
              <w:rPr>
                <w:rFonts w:eastAsia="Times New Roman" w:cstheme="minorHAnsi"/>
                <w:sz w:val="18"/>
                <w:szCs w:val="18"/>
                <w:lang w:eastAsia="sl-SI"/>
              </w:rPr>
              <w:lastRenderedPageBreak/>
              <w:t>vrednotenju stroškov na UM.</w:t>
            </w:r>
          </w:p>
        </w:tc>
        <w:tc>
          <w:tcPr>
            <w:tcW w:w="2268" w:type="dxa"/>
            <w:hideMark/>
          </w:tcPr>
          <w:p w14:paraId="7E607D58" w14:textId="77777777" w:rsidR="00C80F59" w:rsidRPr="00C80F59" w:rsidRDefault="00C80F59" w:rsidP="00C80F59">
            <w:pPr>
              <w:rPr>
                <w:rFonts w:eastAsia="Times New Roman" w:cstheme="minorHAnsi"/>
                <w:sz w:val="18"/>
                <w:szCs w:val="18"/>
                <w:lang w:eastAsia="sl-SI"/>
              </w:rPr>
            </w:pPr>
            <w:r w:rsidRPr="00C80F59">
              <w:rPr>
                <w:rFonts w:eastAsia="Times New Roman" w:cstheme="minorHAnsi"/>
                <w:sz w:val="18"/>
                <w:szCs w:val="18"/>
                <w:lang w:eastAsia="sl-SI"/>
              </w:rPr>
              <w:lastRenderedPageBreak/>
              <w:t xml:space="preserve">Usklajevanje s strokovnimi službami UM in knjižnicami članic UM. </w:t>
            </w:r>
            <w:r w:rsidRPr="00C80F59">
              <w:rPr>
                <w:rFonts w:eastAsia="Times New Roman" w:cstheme="minorHAnsi"/>
                <w:sz w:val="18"/>
                <w:szCs w:val="18"/>
                <w:lang w:eastAsia="sl-SI"/>
              </w:rPr>
              <w:br/>
              <w:t xml:space="preserve">Podajanje predlogov in pripomb. </w:t>
            </w:r>
          </w:p>
        </w:tc>
      </w:tr>
      <w:tr w:rsidR="00A1647C" w:rsidRPr="00C80F59" w14:paraId="6F3ED642" w14:textId="77777777" w:rsidTr="00C80F59">
        <w:tc>
          <w:tcPr>
            <w:tcW w:w="2405" w:type="dxa"/>
          </w:tcPr>
          <w:p w14:paraId="2ACCE005" w14:textId="77777777" w:rsidR="00A1647C" w:rsidRPr="00C80F59" w:rsidRDefault="00A1647C" w:rsidP="009676ED">
            <w:pPr>
              <w:rPr>
                <w:rFonts w:cstheme="minorHAnsi"/>
                <w:sz w:val="18"/>
                <w:szCs w:val="18"/>
              </w:rPr>
            </w:pPr>
            <w:r w:rsidRPr="00C80F59">
              <w:rPr>
                <w:rFonts w:cstheme="minorHAnsi"/>
                <w:sz w:val="18"/>
                <w:szCs w:val="18"/>
              </w:rPr>
              <w:t>Razvoj dejavnosti knjižnic UM na osnovi sodobnih standardov knjižnične dejavnosti</w:t>
            </w:r>
          </w:p>
        </w:tc>
        <w:tc>
          <w:tcPr>
            <w:tcW w:w="2268" w:type="dxa"/>
          </w:tcPr>
          <w:p w14:paraId="10BAD9F7" w14:textId="77777777" w:rsidR="00A1647C" w:rsidRPr="00C80F59" w:rsidRDefault="00A1647C" w:rsidP="009676ED">
            <w:pPr>
              <w:rPr>
                <w:rFonts w:cstheme="minorHAnsi"/>
                <w:sz w:val="18"/>
                <w:szCs w:val="18"/>
              </w:rPr>
            </w:pPr>
            <w:r w:rsidRPr="00C80F59">
              <w:rPr>
                <w:rFonts w:cstheme="minorHAnsi"/>
                <w:sz w:val="18"/>
                <w:szCs w:val="18"/>
              </w:rPr>
              <w:t>Organizirana knjižnična podpora izobraževalni in raziskovalni dejavnosti članic UM na osnovi sodobnih standardov knjižnične dejavnosti.</w:t>
            </w:r>
          </w:p>
        </w:tc>
        <w:tc>
          <w:tcPr>
            <w:tcW w:w="2126" w:type="dxa"/>
          </w:tcPr>
          <w:p w14:paraId="6B488A68" w14:textId="77777777" w:rsidR="00A1647C" w:rsidRPr="00C80F59" w:rsidRDefault="00A1647C" w:rsidP="009676ED">
            <w:pPr>
              <w:rPr>
                <w:rFonts w:cstheme="minorHAnsi"/>
                <w:sz w:val="18"/>
                <w:szCs w:val="18"/>
              </w:rPr>
            </w:pPr>
            <w:r w:rsidRPr="00C80F59">
              <w:rPr>
                <w:rFonts w:cstheme="minorHAnsi"/>
                <w:sz w:val="18"/>
                <w:szCs w:val="18"/>
              </w:rPr>
              <w:t>Izvajanje dejavnosti po pogodbi za Fakulteto za energetiko in Fakulteto za turizem.</w:t>
            </w:r>
          </w:p>
        </w:tc>
        <w:tc>
          <w:tcPr>
            <w:tcW w:w="2268" w:type="dxa"/>
          </w:tcPr>
          <w:p w14:paraId="58F2A207" w14:textId="77777777" w:rsidR="00A1647C" w:rsidRPr="00C80F59" w:rsidRDefault="00A1647C" w:rsidP="009676ED">
            <w:pPr>
              <w:rPr>
                <w:rFonts w:cstheme="minorHAnsi"/>
                <w:sz w:val="18"/>
                <w:szCs w:val="18"/>
              </w:rPr>
            </w:pPr>
            <w:r w:rsidRPr="00C80F59">
              <w:rPr>
                <w:rFonts w:cstheme="minorHAnsi"/>
                <w:sz w:val="18"/>
                <w:szCs w:val="18"/>
              </w:rPr>
              <w:t>Podpis pogodbe za izvajanje dejavnosti po pogodbi za Fakulteto za energetiko in</w:t>
            </w:r>
            <w:r w:rsidR="00F95126" w:rsidRPr="00C80F59">
              <w:rPr>
                <w:rFonts w:cstheme="minorHAnsi"/>
                <w:sz w:val="18"/>
                <w:szCs w:val="18"/>
              </w:rPr>
              <w:t xml:space="preserve"> </w:t>
            </w:r>
            <w:r w:rsidRPr="00C80F59">
              <w:rPr>
                <w:rFonts w:cstheme="minorHAnsi"/>
                <w:sz w:val="18"/>
                <w:szCs w:val="18"/>
              </w:rPr>
              <w:t>Fakultete za turizem.</w:t>
            </w:r>
          </w:p>
        </w:tc>
      </w:tr>
      <w:tr w:rsidR="00A1647C" w:rsidRPr="00C80F59" w14:paraId="64896AC5" w14:textId="77777777" w:rsidTr="00C80F59">
        <w:tc>
          <w:tcPr>
            <w:tcW w:w="2405" w:type="dxa"/>
          </w:tcPr>
          <w:p w14:paraId="378D2A89" w14:textId="02B25F6C" w:rsidR="00A1647C" w:rsidRPr="00C80F59" w:rsidRDefault="00C80F59" w:rsidP="00671E35">
            <w:pPr>
              <w:rPr>
                <w:rFonts w:cstheme="minorHAnsi"/>
                <w:sz w:val="18"/>
                <w:szCs w:val="18"/>
              </w:rPr>
            </w:pPr>
            <w:r>
              <w:rPr>
                <w:rFonts w:cstheme="minorHAnsi"/>
                <w:sz w:val="18"/>
                <w:szCs w:val="18"/>
              </w:rPr>
              <w:t xml:space="preserve">Koordinacija: </w:t>
            </w:r>
            <w:r w:rsidR="00671E35" w:rsidRPr="00C80F59">
              <w:rPr>
                <w:rFonts w:cstheme="minorHAnsi"/>
                <w:sz w:val="18"/>
                <w:szCs w:val="18"/>
              </w:rPr>
              <w:t>Vzpostavitev referenčne baze zaposlenih na UM za potrebe knjižnične dejavnosti na UM (vpis zaposlenih na UM v knjižnice UM)</w:t>
            </w:r>
          </w:p>
        </w:tc>
        <w:tc>
          <w:tcPr>
            <w:tcW w:w="2268" w:type="dxa"/>
          </w:tcPr>
          <w:p w14:paraId="3DA596B9" w14:textId="77777777" w:rsidR="00A1647C" w:rsidRPr="00C80F59" w:rsidRDefault="00671E35" w:rsidP="009676ED">
            <w:pPr>
              <w:rPr>
                <w:rFonts w:cstheme="minorHAnsi"/>
                <w:sz w:val="18"/>
                <w:szCs w:val="18"/>
              </w:rPr>
            </w:pPr>
            <w:r w:rsidRPr="00C80F59">
              <w:rPr>
                <w:rFonts w:cstheme="minorHAnsi"/>
                <w:sz w:val="18"/>
                <w:szCs w:val="18"/>
              </w:rPr>
              <w:t>Poenostavljen postopek vpisa v knjižnice članic UM.</w:t>
            </w:r>
          </w:p>
        </w:tc>
        <w:tc>
          <w:tcPr>
            <w:tcW w:w="2126" w:type="dxa"/>
          </w:tcPr>
          <w:p w14:paraId="1493FF97" w14:textId="77777777" w:rsidR="00A1647C" w:rsidRPr="00C80F59" w:rsidRDefault="00671E35" w:rsidP="009676ED">
            <w:pPr>
              <w:rPr>
                <w:rFonts w:cstheme="minorHAnsi"/>
                <w:sz w:val="18"/>
                <w:szCs w:val="18"/>
              </w:rPr>
            </w:pPr>
            <w:r w:rsidRPr="00C80F59">
              <w:rPr>
                <w:rFonts w:cstheme="minorHAnsi"/>
                <w:sz w:val="18"/>
                <w:szCs w:val="18"/>
              </w:rPr>
              <w:t>Nadaljevanje aktivnosti: Priprava referenčne baze zaposlenih na UM za potrebe knjižnične dejavnosti na UM (vpis zaposlenih na UM v knjižnice UM).</w:t>
            </w:r>
          </w:p>
        </w:tc>
        <w:tc>
          <w:tcPr>
            <w:tcW w:w="2268" w:type="dxa"/>
          </w:tcPr>
          <w:p w14:paraId="0CC1092B" w14:textId="77777777" w:rsidR="00A1647C" w:rsidRPr="00C80F59" w:rsidRDefault="00671E35" w:rsidP="009676ED">
            <w:pPr>
              <w:rPr>
                <w:rFonts w:cstheme="minorHAnsi"/>
                <w:sz w:val="18"/>
                <w:szCs w:val="18"/>
              </w:rPr>
            </w:pPr>
            <w:r w:rsidRPr="00C80F59">
              <w:rPr>
                <w:rFonts w:cstheme="minorHAnsi"/>
                <w:sz w:val="18"/>
                <w:szCs w:val="18"/>
              </w:rPr>
              <w:t>Koordinacija dejavnosti na Komisiji za knjižnični sistem univerze in  na delovnih sestankih vodij visokošolskih knjižnic UM.</w:t>
            </w:r>
          </w:p>
        </w:tc>
      </w:tr>
      <w:tr w:rsidR="00671E35" w:rsidRPr="00C80F59" w14:paraId="5C13E44E" w14:textId="77777777" w:rsidTr="00C80F59">
        <w:tc>
          <w:tcPr>
            <w:tcW w:w="2405" w:type="dxa"/>
          </w:tcPr>
          <w:p w14:paraId="06D1F198" w14:textId="77777777" w:rsidR="00671E35" w:rsidRPr="00C80F59" w:rsidRDefault="00671E35" w:rsidP="00671E35">
            <w:pPr>
              <w:rPr>
                <w:rFonts w:cstheme="minorHAnsi"/>
                <w:sz w:val="18"/>
                <w:szCs w:val="18"/>
              </w:rPr>
            </w:pPr>
            <w:r w:rsidRPr="00C80F59">
              <w:rPr>
                <w:rFonts w:cstheme="minorHAnsi"/>
                <w:sz w:val="18"/>
                <w:szCs w:val="18"/>
              </w:rPr>
              <w:t>Koordinacija dejavnosti na področju bibliografije raziskovalcev in vrednotenja znanstvene odličnosti</w:t>
            </w:r>
          </w:p>
        </w:tc>
        <w:tc>
          <w:tcPr>
            <w:tcW w:w="2268" w:type="dxa"/>
          </w:tcPr>
          <w:p w14:paraId="3F2E0885" w14:textId="77777777" w:rsidR="00671E35" w:rsidRPr="00C80F59" w:rsidRDefault="00671E35" w:rsidP="009676ED">
            <w:pPr>
              <w:rPr>
                <w:rFonts w:cstheme="minorHAnsi"/>
                <w:sz w:val="18"/>
                <w:szCs w:val="18"/>
              </w:rPr>
            </w:pPr>
            <w:r w:rsidRPr="00C80F59">
              <w:rPr>
                <w:rFonts w:cstheme="minorHAnsi"/>
                <w:sz w:val="18"/>
                <w:szCs w:val="18"/>
              </w:rPr>
              <w:t>Koordinirano izvajanje dejavnosti bibliografije na vseh članicah UM.</w:t>
            </w:r>
          </w:p>
        </w:tc>
        <w:tc>
          <w:tcPr>
            <w:tcW w:w="2126" w:type="dxa"/>
          </w:tcPr>
          <w:p w14:paraId="6409A7E9" w14:textId="77777777" w:rsidR="00671E35" w:rsidRPr="00C80F59" w:rsidRDefault="00671E35" w:rsidP="009676ED">
            <w:pPr>
              <w:rPr>
                <w:rFonts w:cstheme="minorHAnsi"/>
                <w:sz w:val="18"/>
                <w:szCs w:val="18"/>
              </w:rPr>
            </w:pPr>
            <w:r w:rsidRPr="00C80F59">
              <w:rPr>
                <w:rFonts w:cstheme="minorHAnsi"/>
                <w:sz w:val="18"/>
                <w:szCs w:val="18"/>
              </w:rPr>
              <w:t>Koordinacija dejavnosti, izvedeni delovni sestanki bibliografov UM. Izvedba različnih delavnic in izobraževanj za uvajanje novosti v delovne procese knjižnic UM.</w:t>
            </w:r>
          </w:p>
        </w:tc>
        <w:tc>
          <w:tcPr>
            <w:tcW w:w="2268" w:type="dxa"/>
          </w:tcPr>
          <w:p w14:paraId="617B8E6D" w14:textId="77777777" w:rsidR="00671E35" w:rsidRPr="00C80F59" w:rsidRDefault="00671E35" w:rsidP="009676ED">
            <w:pPr>
              <w:rPr>
                <w:rFonts w:cstheme="minorHAnsi"/>
                <w:sz w:val="18"/>
                <w:szCs w:val="18"/>
              </w:rPr>
            </w:pPr>
            <w:r w:rsidRPr="00C80F59">
              <w:rPr>
                <w:rFonts w:cstheme="minorHAnsi"/>
                <w:sz w:val="18"/>
                <w:szCs w:val="18"/>
              </w:rPr>
              <w:t>Permanentna redakcija bibliografskih zapisov in strokovno svetovanje; sledenje spremembam, novostim, obveščanje, komuniciranje z IZUM-om in pristojnimi OSIC-i; obravnavanje problematike na sestankih vodij visokošolskih knjižnic in Komisiji za knjižnični sistem; posredovanje problematike ustreznim komisijam pri Senatu UM; sodelovanje s habilitacijsko komisijo UM.</w:t>
            </w:r>
          </w:p>
        </w:tc>
      </w:tr>
      <w:tr w:rsidR="00671E35" w:rsidRPr="00C80F59" w14:paraId="4ACE2371" w14:textId="77777777" w:rsidTr="00C80F59">
        <w:tc>
          <w:tcPr>
            <w:tcW w:w="2405" w:type="dxa"/>
          </w:tcPr>
          <w:p w14:paraId="022A7615" w14:textId="77777777" w:rsidR="00671E35" w:rsidRPr="00C80F59" w:rsidRDefault="008E4A68" w:rsidP="008E4A68">
            <w:pPr>
              <w:rPr>
                <w:rFonts w:cstheme="minorHAnsi"/>
                <w:sz w:val="18"/>
                <w:szCs w:val="18"/>
              </w:rPr>
            </w:pPr>
            <w:r w:rsidRPr="00C80F59">
              <w:rPr>
                <w:rFonts w:cstheme="minorHAnsi"/>
                <w:sz w:val="18"/>
                <w:szCs w:val="18"/>
              </w:rPr>
              <w:t>Koordinacija nabave  knjižničnega gradiva na UM.</w:t>
            </w:r>
          </w:p>
        </w:tc>
        <w:tc>
          <w:tcPr>
            <w:tcW w:w="2268" w:type="dxa"/>
          </w:tcPr>
          <w:p w14:paraId="3200ACC4" w14:textId="77777777" w:rsidR="00671E35" w:rsidRPr="00C80F59" w:rsidRDefault="008E4A68" w:rsidP="009676ED">
            <w:pPr>
              <w:rPr>
                <w:rFonts w:cstheme="minorHAnsi"/>
                <w:sz w:val="18"/>
                <w:szCs w:val="18"/>
              </w:rPr>
            </w:pPr>
            <w:r w:rsidRPr="00C80F59">
              <w:rPr>
                <w:rFonts w:cstheme="minorHAnsi"/>
                <w:sz w:val="18"/>
                <w:szCs w:val="18"/>
              </w:rPr>
              <w:t>Izveden prednostni nakup elektronskih virov preko konzorcijev.</w:t>
            </w:r>
          </w:p>
        </w:tc>
        <w:tc>
          <w:tcPr>
            <w:tcW w:w="2126" w:type="dxa"/>
          </w:tcPr>
          <w:p w14:paraId="5EF0AA54" w14:textId="77777777" w:rsidR="00671E35" w:rsidRPr="00C80F59" w:rsidRDefault="008E4A68" w:rsidP="009676ED">
            <w:pPr>
              <w:rPr>
                <w:rFonts w:cstheme="minorHAnsi"/>
                <w:sz w:val="18"/>
                <w:szCs w:val="18"/>
              </w:rPr>
            </w:pPr>
            <w:r w:rsidRPr="00C80F59">
              <w:rPr>
                <w:rFonts w:cstheme="minorHAnsi"/>
                <w:sz w:val="18"/>
                <w:szCs w:val="18"/>
              </w:rPr>
              <w:t>Sodelovanje v konzorcijih za nakup mednarodne znanstvene literature in baz podatkov za UM.</w:t>
            </w:r>
          </w:p>
        </w:tc>
        <w:tc>
          <w:tcPr>
            <w:tcW w:w="2268" w:type="dxa"/>
          </w:tcPr>
          <w:p w14:paraId="51C3422A" w14:textId="77777777" w:rsidR="00671E35" w:rsidRPr="00C80F59" w:rsidRDefault="008E4A68" w:rsidP="009676ED">
            <w:pPr>
              <w:rPr>
                <w:rFonts w:cstheme="minorHAnsi"/>
                <w:sz w:val="18"/>
                <w:szCs w:val="18"/>
              </w:rPr>
            </w:pPr>
            <w:r w:rsidRPr="00C80F59">
              <w:rPr>
                <w:rFonts w:cstheme="minorHAnsi"/>
                <w:sz w:val="18"/>
                <w:szCs w:val="18"/>
              </w:rPr>
              <w:t>Sodelovanje in usklajevanje v nacionalnih konzorcijih za nabavo mednarodne znanstvene literature in baz podatkov.</w:t>
            </w:r>
          </w:p>
        </w:tc>
      </w:tr>
      <w:tr w:rsidR="008E4A68" w:rsidRPr="00C80F59" w14:paraId="60340376" w14:textId="77777777" w:rsidTr="00C80F59">
        <w:tc>
          <w:tcPr>
            <w:tcW w:w="2405" w:type="dxa"/>
          </w:tcPr>
          <w:p w14:paraId="61328C40" w14:textId="77777777" w:rsidR="008E4A68" w:rsidRPr="00C80F59" w:rsidRDefault="008E4A68" w:rsidP="008E4A68">
            <w:pPr>
              <w:rPr>
                <w:rFonts w:cstheme="minorHAnsi"/>
                <w:sz w:val="18"/>
                <w:szCs w:val="18"/>
              </w:rPr>
            </w:pPr>
            <w:r w:rsidRPr="00C80F59">
              <w:rPr>
                <w:rFonts w:cstheme="minorHAnsi"/>
                <w:sz w:val="18"/>
                <w:szCs w:val="18"/>
              </w:rPr>
              <w:t xml:space="preserve">Koordinacija nabave  knjižničnega gradiva na UM. </w:t>
            </w:r>
          </w:p>
        </w:tc>
        <w:tc>
          <w:tcPr>
            <w:tcW w:w="2268" w:type="dxa"/>
          </w:tcPr>
          <w:p w14:paraId="6B3B6A29" w14:textId="77777777" w:rsidR="008E4A68" w:rsidRPr="00C80F59" w:rsidRDefault="008E4A68" w:rsidP="009676ED">
            <w:pPr>
              <w:rPr>
                <w:rFonts w:cstheme="minorHAnsi"/>
                <w:sz w:val="18"/>
                <w:szCs w:val="18"/>
              </w:rPr>
            </w:pPr>
            <w:r w:rsidRPr="00C80F59">
              <w:rPr>
                <w:rFonts w:cstheme="minorHAnsi"/>
                <w:sz w:val="18"/>
                <w:szCs w:val="18"/>
              </w:rPr>
              <w:t>Izveden prednostni nakup elektronskih virov preko konzorcijev z upoštevanjem ugodnosti glede objavljanja v odprtem dostopu.</w:t>
            </w:r>
          </w:p>
        </w:tc>
        <w:tc>
          <w:tcPr>
            <w:tcW w:w="2126" w:type="dxa"/>
          </w:tcPr>
          <w:p w14:paraId="61648AD9" w14:textId="77777777" w:rsidR="008E4A68" w:rsidRPr="00C80F59" w:rsidRDefault="008E4A68" w:rsidP="009676ED">
            <w:pPr>
              <w:rPr>
                <w:rFonts w:cstheme="minorHAnsi"/>
                <w:sz w:val="18"/>
                <w:szCs w:val="18"/>
              </w:rPr>
            </w:pPr>
            <w:r w:rsidRPr="00C80F59">
              <w:rPr>
                <w:rFonts w:cstheme="minorHAnsi"/>
                <w:sz w:val="18"/>
                <w:szCs w:val="18"/>
              </w:rPr>
              <w:t>Vzpostavljeni popusti pri plačilu APC za objavo znanstvenih del v odprtem dostopu.</w:t>
            </w:r>
          </w:p>
        </w:tc>
        <w:tc>
          <w:tcPr>
            <w:tcW w:w="2268" w:type="dxa"/>
          </w:tcPr>
          <w:p w14:paraId="692F8CA8" w14:textId="77777777" w:rsidR="008E4A68" w:rsidRPr="00C80F59" w:rsidRDefault="008E4A68" w:rsidP="009676ED">
            <w:pPr>
              <w:rPr>
                <w:rFonts w:cstheme="minorHAnsi"/>
                <w:sz w:val="18"/>
                <w:szCs w:val="18"/>
              </w:rPr>
            </w:pPr>
            <w:r w:rsidRPr="00C80F59">
              <w:rPr>
                <w:rFonts w:cstheme="minorHAnsi"/>
                <w:sz w:val="18"/>
                <w:szCs w:val="18"/>
              </w:rPr>
              <w:t>Sodelovanje in usklajevanje v nacionalnih konzorcijih za nabavo mednarodne znanstvene literature in baz podatkov.</w:t>
            </w:r>
          </w:p>
        </w:tc>
      </w:tr>
      <w:tr w:rsidR="008E4A68" w:rsidRPr="00C80F59" w14:paraId="605671C1" w14:textId="77777777" w:rsidTr="00C80F59">
        <w:tc>
          <w:tcPr>
            <w:tcW w:w="2405" w:type="dxa"/>
          </w:tcPr>
          <w:p w14:paraId="4675BE6D" w14:textId="77777777" w:rsidR="008E4A68" w:rsidRPr="00C80F59" w:rsidRDefault="008E4A68" w:rsidP="008E4A68">
            <w:pPr>
              <w:rPr>
                <w:rFonts w:cstheme="minorHAnsi"/>
                <w:sz w:val="18"/>
                <w:szCs w:val="18"/>
              </w:rPr>
            </w:pPr>
            <w:r w:rsidRPr="00C80F59">
              <w:rPr>
                <w:rFonts w:cstheme="minorHAnsi"/>
                <w:sz w:val="18"/>
                <w:szCs w:val="18"/>
              </w:rPr>
              <w:t xml:space="preserve">Koordinacija nabave  knjižničnega gradiva na UM. </w:t>
            </w:r>
          </w:p>
        </w:tc>
        <w:tc>
          <w:tcPr>
            <w:tcW w:w="2268" w:type="dxa"/>
          </w:tcPr>
          <w:p w14:paraId="2E173F67" w14:textId="77777777" w:rsidR="008E4A68" w:rsidRPr="00C80F59" w:rsidRDefault="008E4A68" w:rsidP="009676ED">
            <w:pPr>
              <w:rPr>
                <w:rFonts w:cstheme="minorHAnsi"/>
                <w:sz w:val="18"/>
                <w:szCs w:val="18"/>
              </w:rPr>
            </w:pPr>
            <w:r w:rsidRPr="00C80F59">
              <w:rPr>
                <w:rFonts w:cstheme="minorHAnsi"/>
                <w:sz w:val="18"/>
                <w:szCs w:val="18"/>
              </w:rPr>
              <w:t>Pridobljena sredstva za nakup mednarodne znanstvene literature in baz podatkov na razpisu ARRS za 2023.</w:t>
            </w:r>
          </w:p>
        </w:tc>
        <w:tc>
          <w:tcPr>
            <w:tcW w:w="2126" w:type="dxa"/>
          </w:tcPr>
          <w:p w14:paraId="4CE82A29" w14:textId="77777777" w:rsidR="008E4A68" w:rsidRPr="00C80F59" w:rsidRDefault="008E4A68" w:rsidP="009676ED">
            <w:pPr>
              <w:rPr>
                <w:rFonts w:cstheme="minorHAnsi"/>
                <w:sz w:val="18"/>
                <w:szCs w:val="18"/>
              </w:rPr>
            </w:pPr>
            <w:r w:rsidRPr="00C80F59">
              <w:rPr>
                <w:rFonts w:cstheme="minorHAnsi"/>
                <w:sz w:val="18"/>
                <w:szCs w:val="18"/>
              </w:rPr>
              <w:t>Skupna prijava vseh članic UM na razpis ARRS za sofinanciranje mednarodne znanstvene literature in baz podatkov.</w:t>
            </w:r>
          </w:p>
        </w:tc>
        <w:tc>
          <w:tcPr>
            <w:tcW w:w="2268" w:type="dxa"/>
          </w:tcPr>
          <w:p w14:paraId="01A63546" w14:textId="77777777" w:rsidR="008E4A68" w:rsidRPr="00C80F59" w:rsidRDefault="008E4A68" w:rsidP="009676ED">
            <w:pPr>
              <w:rPr>
                <w:rFonts w:cstheme="minorHAnsi"/>
                <w:sz w:val="18"/>
                <w:szCs w:val="18"/>
              </w:rPr>
            </w:pPr>
            <w:r w:rsidRPr="00C80F59">
              <w:rPr>
                <w:rFonts w:cstheme="minorHAnsi"/>
                <w:sz w:val="18"/>
                <w:szCs w:val="18"/>
              </w:rPr>
              <w:t>Priprava razpisne dokumentacije in prijava na razpis.</w:t>
            </w:r>
          </w:p>
        </w:tc>
      </w:tr>
      <w:tr w:rsidR="00C80F59" w:rsidRPr="00C80F59" w14:paraId="2D439413" w14:textId="77777777" w:rsidTr="00C80F59">
        <w:trPr>
          <w:trHeight w:val="1230"/>
        </w:trPr>
        <w:tc>
          <w:tcPr>
            <w:tcW w:w="2405" w:type="dxa"/>
            <w:hideMark/>
          </w:tcPr>
          <w:p w14:paraId="36C4716F" w14:textId="4F93949A" w:rsidR="00C80F59" w:rsidRPr="00C80F59" w:rsidRDefault="00C80F59" w:rsidP="00C80F59">
            <w:pPr>
              <w:rPr>
                <w:rFonts w:eastAsia="Times New Roman" w:cstheme="minorHAnsi"/>
                <w:color w:val="000000"/>
                <w:sz w:val="18"/>
                <w:szCs w:val="18"/>
                <w:lang w:eastAsia="sl-SI"/>
              </w:rPr>
            </w:pPr>
            <w:r w:rsidRPr="00C80F59">
              <w:rPr>
                <w:rFonts w:eastAsia="Times New Roman" w:cstheme="minorHAnsi"/>
                <w:color w:val="000000"/>
                <w:sz w:val="18"/>
                <w:szCs w:val="18"/>
                <w:lang w:eastAsia="sl-SI"/>
              </w:rPr>
              <w:t>Ugotavljanje izpolnjevanja pogojev za izvajanje knjižnične dejavnosti kot javne službe za UKM in knjižnice UM.</w:t>
            </w:r>
          </w:p>
        </w:tc>
        <w:tc>
          <w:tcPr>
            <w:tcW w:w="2268" w:type="dxa"/>
            <w:hideMark/>
          </w:tcPr>
          <w:p w14:paraId="29406F8A" w14:textId="77777777" w:rsidR="00C80F59" w:rsidRPr="00C80F59" w:rsidRDefault="00C80F59" w:rsidP="00C80F59">
            <w:pPr>
              <w:rPr>
                <w:rFonts w:eastAsia="Times New Roman" w:cstheme="minorHAnsi"/>
                <w:color w:val="000000"/>
                <w:sz w:val="18"/>
                <w:szCs w:val="18"/>
                <w:lang w:eastAsia="sl-SI"/>
              </w:rPr>
            </w:pPr>
            <w:r w:rsidRPr="00C80F59">
              <w:rPr>
                <w:rFonts w:eastAsia="Times New Roman" w:cstheme="minorHAnsi"/>
                <w:color w:val="000000"/>
                <w:sz w:val="18"/>
                <w:szCs w:val="18"/>
                <w:lang w:eastAsia="sl-SI"/>
              </w:rPr>
              <w:t>Analiza izpolnjevanja pogojev za izvajanje knjižnične dejavnosti kot javne službe knjižnic UM.</w:t>
            </w:r>
          </w:p>
        </w:tc>
        <w:tc>
          <w:tcPr>
            <w:tcW w:w="2126" w:type="dxa"/>
            <w:hideMark/>
          </w:tcPr>
          <w:p w14:paraId="2803CE29" w14:textId="77777777" w:rsidR="00C80F59" w:rsidRPr="00C80F59" w:rsidRDefault="00C80F59" w:rsidP="00C80F59">
            <w:pPr>
              <w:rPr>
                <w:rFonts w:eastAsia="Times New Roman" w:cstheme="minorHAnsi"/>
                <w:color w:val="000000"/>
                <w:sz w:val="18"/>
                <w:szCs w:val="18"/>
                <w:lang w:eastAsia="sl-SI"/>
              </w:rPr>
            </w:pPr>
            <w:r w:rsidRPr="00C80F59">
              <w:rPr>
                <w:rFonts w:eastAsia="Times New Roman" w:cstheme="minorHAnsi"/>
                <w:color w:val="000000"/>
                <w:sz w:val="18"/>
                <w:szCs w:val="18"/>
                <w:lang w:eastAsia="sl-SI"/>
              </w:rPr>
              <w:t>Izvedba analize izpolnjevanja pogojev za izvajanje knjižnične javne službe knjižnic UM.</w:t>
            </w:r>
          </w:p>
        </w:tc>
        <w:tc>
          <w:tcPr>
            <w:tcW w:w="2268" w:type="dxa"/>
            <w:hideMark/>
          </w:tcPr>
          <w:p w14:paraId="3508CA3F" w14:textId="77777777" w:rsidR="00C80F59" w:rsidRPr="00C80F59" w:rsidRDefault="00C80F59" w:rsidP="00C80F59">
            <w:pPr>
              <w:rPr>
                <w:rFonts w:eastAsia="Times New Roman" w:cstheme="minorHAnsi"/>
                <w:color w:val="000000"/>
                <w:sz w:val="18"/>
                <w:szCs w:val="18"/>
                <w:lang w:eastAsia="sl-SI"/>
              </w:rPr>
            </w:pPr>
            <w:r w:rsidRPr="00C80F59">
              <w:rPr>
                <w:rFonts w:eastAsia="Times New Roman" w:cstheme="minorHAnsi"/>
                <w:color w:val="000000"/>
                <w:sz w:val="18"/>
                <w:szCs w:val="18"/>
                <w:lang w:eastAsia="sl-SI"/>
              </w:rPr>
              <w:t>Imenovanje delovne skupine; Izvedba internih preliminarnih meritev za UKM in knjižnice UM. Predstavitev rezultatov Komisiji za knjižnični sistem UM.</w:t>
            </w:r>
          </w:p>
        </w:tc>
      </w:tr>
    </w:tbl>
    <w:p w14:paraId="4C9928CF" w14:textId="6D75E7E2" w:rsidR="00A1647C" w:rsidRDefault="0024113B" w:rsidP="009969C9">
      <w:pPr>
        <w:jc w:val="both"/>
        <w:rPr>
          <w:sz w:val="18"/>
          <w:szCs w:val="18"/>
        </w:rPr>
      </w:pPr>
      <w:r w:rsidRPr="0024113B">
        <w:rPr>
          <w:sz w:val="18"/>
          <w:szCs w:val="18"/>
        </w:rPr>
        <w:t xml:space="preserve">Vir: </w:t>
      </w:r>
      <w:r>
        <w:rPr>
          <w:sz w:val="18"/>
          <w:szCs w:val="18"/>
        </w:rPr>
        <w:t>IZVLEČEK_</w:t>
      </w:r>
      <w:r w:rsidRPr="0024113B">
        <w:rPr>
          <w:sz w:val="18"/>
          <w:szCs w:val="18"/>
        </w:rPr>
        <w:t>Kratkoročni cilji_UM_202</w:t>
      </w:r>
      <w:r w:rsidR="00C80F59">
        <w:rPr>
          <w:sz w:val="18"/>
          <w:szCs w:val="18"/>
        </w:rPr>
        <w:t>3</w:t>
      </w:r>
    </w:p>
    <w:p w14:paraId="645C86E8" w14:textId="77777777" w:rsidR="00833B06" w:rsidRDefault="00833B06" w:rsidP="009969C9">
      <w:pPr>
        <w:jc w:val="both"/>
      </w:pPr>
    </w:p>
    <w:p w14:paraId="2ABF7A5F" w14:textId="7818A41B" w:rsidR="009676ED" w:rsidRDefault="009676ED" w:rsidP="009969C9">
      <w:pPr>
        <w:jc w:val="both"/>
      </w:pPr>
      <w:r w:rsidRPr="009676ED">
        <w:t xml:space="preserve">Zadnje področje smo poimenovali </w:t>
      </w:r>
      <w:r w:rsidRPr="004E226C">
        <w:rPr>
          <w:b/>
        </w:rPr>
        <w:t xml:space="preserve">»Kadri in kompetence za prihodnost« in si zastavili </w:t>
      </w:r>
      <w:r w:rsidR="00A0647C">
        <w:rPr>
          <w:b/>
        </w:rPr>
        <w:t>6</w:t>
      </w:r>
      <w:r w:rsidRPr="004E226C">
        <w:rPr>
          <w:b/>
        </w:rPr>
        <w:t xml:space="preserve"> kratkoročnih ciljev</w:t>
      </w:r>
      <w:r w:rsidR="00A0647C">
        <w:t>.</w:t>
      </w:r>
    </w:p>
    <w:p w14:paraId="0A151F34" w14:textId="013E3B6D" w:rsidR="00502EA1" w:rsidRDefault="00502EA1" w:rsidP="00502EA1">
      <w:pPr>
        <w:jc w:val="both"/>
      </w:pPr>
      <w:r>
        <w:lastRenderedPageBreak/>
        <w:t xml:space="preserve">Spreminjajoče se okolje visokošolskega izobraževanja, znanstvenega komuniciranja, </w:t>
      </w:r>
      <w:r w:rsidR="00A0647C">
        <w:t xml:space="preserve">življenjskega stila uporabnikov in učnih navad ter </w:t>
      </w:r>
      <w:r>
        <w:t xml:space="preserve">intenziviranje delovanja na daljavo oblikujejo potrebe po novih znanjih, kompetencah </w:t>
      </w:r>
      <w:r w:rsidR="00A0647C">
        <w:t xml:space="preserve">knjižničarjev </w:t>
      </w:r>
      <w:r>
        <w:t>in nazadnje tudi novih poklicnih profilih. Spremembe v okolju narekujejo knjižnicam nove naloge</w:t>
      </w:r>
      <w:r w:rsidR="00A0647C">
        <w:t xml:space="preserve"> in</w:t>
      </w:r>
      <w:r>
        <w:t xml:space="preserve"> ciljno izobraževanje kadra</w:t>
      </w:r>
      <w:r w:rsidR="00A0647C">
        <w:t>. Zastavili smo si tudi izdelati strategijo ravnanja s starejšimi zaposlenimi ter prenovo nekaterih internih aktov.</w:t>
      </w:r>
    </w:p>
    <w:p w14:paraId="27C8D4DC" w14:textId="77777777" w:rsidR="00833B06" w:rsidRDefault="00833B06" w:rsidP="004E226C">
      <w:pPr>
        <w:spacing w:after="0"/>
        <w:jc w:val="both"/>
        <w:rPr>
          <w:sz w:val="18"/>
          <w:szCs w:val="18"/>
        </w:rPr>
      </w:pPr>
    </w:p>
    <w:p w14:paraId="68C0E9C1" w14:textId="71BA5188" w:rsidR="004E226C" w:rsidRPr="004E226C" w:rsidRDefault="00D75453" w:rsidP="004E226C">
      <w:pPr>
        <w:spacing w:after="0"/>
        <w:jc w:val="both"/>
        <w:rPr>
          <w:sz w:val="18"/>
          <w:szCs w:val="18"/>
        </w:rPr>
      </w:pPr>
      <w:r>
        <w:rPr>
          <w:sz w:val="18"/>
          <w:szCs w:val="18"/>
        </w:rPr>
        <w:t>Vsebinski del n</w:t>
      </w:r>
      <w:r w:rsidR="004E226C" w:rsidRPr="004E226C">
        <w:rPr>
          <w:sz w:val="18"/>
          <w:szCs w:val="18"/>
        </w:rPr>
        <w:t>ačrt</w:t>
      </w:r>
      <w:r>
        <w:rPr>
          <w:sz w:val="18"/>
          <w:szCs w:val="18"/>
        </w:rPr>
        <w:t>a</w:t>
      </w:r>
      <w:r w:rsidR="004E226C" w:rsidRPr="004E226C">
        <w:rPr>
          <w:sz w:val="18"/>
          <w:szCs w:val="18"/>
        </w:rPr>
        <w:t xml:space="preserve"> dela Univerzitetne knjižnice Maribor za leto 202</w:t>
      </w:r>
      <w:r w:rsidR="00833B06">
        <w:rPr>
          <w:sz w:val="18"/>
          <w:szCs w:val="18"/>
        </w:rPr>
        <w:t>3</w:t>
      </w:r>
      <w:r w:rsidR="004E226C" w:rsidRPr="004E226C">
        <w:rPr>
          <w:sz w:val="18"/>
          <w:szCs w:val="18"/>
        </w:rPr>
        <w:t xml:space="preserve"> pripravili:</w:t>
      </w:r>
    </w:p>
    <w:p w14:paraId="4BD47E95" w14:textId="65C3C80B" w:rsidR="004E226C" w:rsidRDefault="007305D0" w:rsidP="004E226C">
      <w:pPr>
        <w:spacing w:after="0"/>
        <w:jc w:val="both"/>
        <w:rPr>
          <w:sz w:val="18"/>
          <w:szCs w:val="18"/>
        </w:rPr>
      </w:pPr>
      <w:r>
        <w:rPr>
          <w:sz w:val="18"/>
          <w:szCs w:val="18"/>
        </w:rPr>
        <w:t>m</w:t>
      </w:r>
      <w:r w:rsidR="004E226C" w:rsidRPr="004E226C">
        <w:rPr>
          <w:sz w:val="18"/>
          <w:szCs w:val="18"/>
        </w:rPr>
        <w:t xml:space="preserve">ag. Dunja Legat, </w:t>
      </w:r>
    </w:p>
    <w:p w14:paraId="664F7C4E" w14:textId="669DA5B6" w:rsidR="008972D9" w:rsidRPr="004E226C" w:rsidRDefault="008972D9" w:rsidP="004E226C">
      <w:pPr>
        <w:spacing w:after="0"/>
        <w:jc w:val="both"/>
        <w:rPr>
          <w:sz w:val="18"/>
          <w:szCs w:val="18"/>
        </w:rPr>
      </w:pPr>
      <w:r>
        <w:rPr>
          <w:sz w:val="18"/>
          <w:szCs w:val="18"/>
        </w:rPr>
        <w:t>Borut Gaber</w:t>
      </w:r>
    </w:p>
    <w:p w14:paraId="6DC79238" w14:textId="327A326C" w:rsidR="008972D9" w:rsidRDefault="008972D9" w:rsidP="004E226C">
      <w:pPr>
        <w:spacing w:after="0"/>
        <w:jc w:val="both"/>
        <w:rPr>
          <w:sz w:val="18"/>
          <w:szCs w:val="18"/>
        </w:rPr>
      </w:pPr>
      <w:r>
        <w:rPr>
          <w:sz w:val="18"/>
          <w:szCs w:val="18"/>
        </w:rPr>
        <w:t>Mag. Branka Kerec Prekoršek</w:t>
      </w:r>
    </w:p>
    <w:p w14:paraId="1EAF09CF" w14:textId="45E498D2" w:rsidR="004E226C" w:rsidRPr="004E226C" w:rsidRDefault="004E226C" w:rsidP="004E226C">
      <w:pPr>
        <w:spacing w:after="0"/>
        <w:jc w:val="both"/>
        <w:rPr>
          <w:sz w:val="18"/>
          <w:szCs w:val="18"/>
        </w:rPr>
      </w:pPr>
      <w:r w:rsidRPr="004E226C">
        <w:rPr>
          <w:sz w:val="18"/>
          <w:szCs w:val="18"/>
        </w:rPr>
        <w:t xml:space="preserve">Sandra Kurnik Zupanič, </w:t>
      </w:r>
    </w:p>
    <w:p w14:paraId="3C18077E" w14:textId="77777777" w:rsidR="004E226C" w:rsidRPr="004E226C" w:rsidRDefault="004E226C" w:rsidP="004E226C">
      <w:pPr>
        <w:spacing w:after="0"/>
        <w:jc w:val="both"/>
        <w:rPr>
          <w:sz w:val="18"/>
          <w:szCs w:val="18"/>
        </w:rPr>
      </w:pPr>
      <w:r w:rsidRPr="004E226C">
        <w:rPr>
          <w:sz w:val="18"/>
          <w:szCs w:val="18"/>
        </w:rPr>
        <w:t xml:space="preserve">dr. Vlasta Stavbar, </w:t>
      </w:r>
    </w:p>
    <w:p w14:paraId="00E43695" w14:textId="77777777" w:rsidR="004E226C" w:rsidRPr="004E226C" w:rsidRDefault="004E226C" w:rsidP="004E226C">
      <w:pPr>
        <w:spacing w:after="0"/>
        <w:jc w:val="both"/>
        <w:rPr>
          <w:sz w:val="18"/>
          <w:szCs w:val="18"/>
        </w:rPr>
      </w:pPr>
      <w:r w:rsidRPr="004E226C">
        <w:rPr>
          <w:sz w:val="18"/>
          <w:szCs w:val="18"/>
        </w:rPr>
        <w:t xml:space="preserve">Miloš Petrovič, </w:t>
      </w:r>
    </w:p>
    <w:p w14:paraId="4E0EA262" w14:textId="77777777" w:rsidR="004E226C" w:rsidRPr="004E226C" w:rsidRDefault="004E226C" w:rsidP="004E226C">
      <w:pPr>
        <w:spacing w:after="0"/>
        <w:jc w:val="both"/>
        <w:rPr>
          <w:sz w:val="18"/>
          <w:szCs w:val="18"/>
        </w:rPr>
      </w:pPr>
      <w:r w:rsidRPr="004E226C">
        <w:rPr>
          <w:sz w:val="18"/>
          <w:szCs w:val="18"/>
        </w:rPr>
        <w:t xml:space="preserve">Mateja Pongrac, </w:t>
      </w:r>
    </w:p>
    <w:p w14:paraId="2278628B" w14:textId="77777777" w:rsidR="004E226C" w:rsidRPr="004E226C" w:rsidRDefault="004E226C" w:rsidP="004E226C">
      <w:pPr>
        <w:spacing w:after="0"/>
        <w:jc w:val="both"/>
        <w:rPr>
          <w:sz w:val="18"/>
          <w:szCs w:val="18"/>
        </w:rPr>
      </w:pPr>
      <w:r w:rsidRPr="004E226C">
        <w:rPr>
          <w:sz w:val="18"/>
          <w:szCs w:val="18"/>
        </w:rPr>
        <w:t xml:space="preserve">dr. Jerneja Ferlež, </w:t>
      </w:r>
    </w:p>
    <w:p w14:paraId="7F6944BC" w14:textId="77777777" w:rsidR="004E226C" w:rsidRPr="004E226C" w:rsidRDefault="004E226C" w:rsidP="004E226C">
      <w:pPr>
        <w:spacing w:after="0"/>
        <w:jc w:val="both"/>
        <w:rPr>
          <w:sz w:val="18"/>
          <w:szCs w:val="18"/>
        </w:rPr>
      </w:pPr>
      <w:r w:rsidRPr="004E226C">
        <w:rPr>
          <w:sz w:val="18"/>
          <w:szCs w:val="18"/>
        </w:rPr>
        <w:t xml:space="preserve">Borut Gaber, </w:t>
      </w:r>
    </w:p>
    <w:p w14:paraId="047EE320" w14:textId="77777777" w:rsidR="004E226C" w:rsidRPr="004E226C" w:rsidRDefault="004E226C" w:rsidP="004E226C">
      <w:pPr>
        <w:spacing w:after="0"/>
        <w:jc w:val="both"/>
        <w:rPr>
          <w:sz w:val="18"/>
          <w:szCs w:val="18"/>
        </w:rPr>
      </w:pPr>
      <w:r w:rsidRPr="004E226C">
        <w:rPr>
          <w:sz w:val="18"/>
          <w:szCs w:val="18"/>
        </w:rPr>
        <w:t>Mojca Žuželj Ogrizek</w:t>
      </w:r>
    </w:p>
    <w:p w14:paraId="12DBFBCC" w14:textId="77777777" w:rsidR="004E226C" w:rsidRDefault="004E226C" w:rsidP="004E226C">
      <w:pPr>
        <w:spacing w:after="0"/>
        <w:jc w:val="both"/>
        <w:rPr>
          <w:sz w:val="18"/>
          <w:szCs w:val="18"/>
        </w:rPr>
      </w:pPr>
      <w:r w:rsidRPr="004E226C">
        <w:rPr>
          <w:sz w:val="18"/>
          <w:szCs w:val="18"/>
        </w:rPr>
        <w:t>s sodelavci.</w:t>
      </w:r>
    </w:p>
    <w:p w14:paraId="1C578B4A" w14:textId="77777777" w:rsidR="004E226C" w:rsidRDefault="004E226C" w:rsidP="004E226C">
      <w:pPr>
        <w:spacing w:after="0"/>
        <w:jc w:val="both"/>
        <w:rPr>
          <w:sz w:val="18"/>
          <w:szCs w:val="18"/>
        </w:rPr>
      </w:pPr>
    </w:p>
    <w:p w14:paraId="658768FA" w14:textId="77777777" w:rsidR="004E226C" w:rsidRDefault="004E226C" w:rsidP="004E226C">
      <w:pPr>
        <w:spacing w:after="0"/>
        <w:jc w:val="both"/>
        <w:rPr>
          <w:sz w:val="18"/>
          <w:szCs w:val="18"/>
        </w:rPr>
      </w:pPr>
    </w:p>
    <w:p w14:paraId="16D32985" w14:textId="1507E785" w:rsidR="004E226C" w:rsidRPr="004E226C" w:rsidRDefault="004E226C" w:rsidP="004E226C">
      <w:pPr>
        <w:spacing w:after="0"/>
        <w:jc w:val="both"/>
        <w:rPr>
          <w:sz w:val="18"/>
          <w:szCs w:val="18"/>
        </w:rPr>
      </w:pPr>
      <w:r>
        <w:rPr>
          <w:sz w:val="18"/>
          <w:szCs w:val="18"/>
        </w:rPr>
        <w:t>Maribor, 13. januar 202</w:t>
      </w:r>
      <w:r w:rsidR="00833B06">
        <w:rPr>
          <w:sz w:val="18"/>
          <w:szCs w:val="18"/>
        </w:rPr>
        <w:t>3</w:t>
      </w:r>
    </w:p>
    <w:p w14:paraId="3DEC9FF8" w14:textId="77777777" w:rsidR="004E226C" w:rsidRDefault="004E226C" w:rsidP="00502EA1">
      <w:pPr>
        <w:jc w:val="both"/>
      </w:pPr>
    </w:p>
    <w:p w14:paraId="39C1BFF7" w14:textId="77777777" w:rsidR="004E226C" w:rsidRDefault="004E226C" w:rsidP="00502EA1">
      <w:pPr>
        <w:jc w:val="both"/>
      </w:pPr>
    </w:p>
    <w:p w14:paraId="58EE3C86" w14:textId="77777777" w:rsidR="004E226C" w:rsidRPr="009676ED" w:rsidRDefault="004E226C" w:rsidP="00502EA1">
      <w:pPr>
        <w:jc w:val="both"/>
      </w:pPr>
    </w:p>
    <w:sectPr w:rsidR="004E226C" w:rsidRPr="009676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D738" w14:textId="77777777" w:rsidR="009676ED" w:rsidRDefault="009676ED" w:rsidP="00CF60E5">
      <w:pPr>
        <w:spacing w:after="0" w:line="240" w:lineRule="auto"/>
      </w:pPr>
      <w:r>
        <w:separator/>
      </w:r>
    </w:p>
  </w:endnote>
  <w:endnote w:type="continuationSeparator" w:id="0">
    <w:p w14:paraId="011A0D8A" w14:textId="77777777" w:rsidR="009676ED" w:rsidRDefault="009676ED" w:rsidP="00CF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77492"/>
      <w:docPartObj>
        <w:docPartGallery w:val="Page Numbers (Bottom of Page)"/>
        <w:docPartUnique/>
      </w:docPartObj>
    </w:sdtPr>
    <w:sdtEndPr/>
    <w:sdtContent>
      <w:p w14:paraId="36336A4B" w14:textId="77777777" w:rsidR="009676ED" w:rsidRDefault="009676ED">
        <w:pPr>
          <w:pStyle w:val="Noga"/>
          <w:jc w:val="center"/>
        </w:pPr>
        <w:r>
          <w:fldChar w:fldCharType="begin"/>
        </w:r>
        <w:r>
          <w:instrText>PAGE   \* MERGEFORMAT</w:instrText>
        </w:r>
        <w:r>
          <w:fldChar w:fldCharType="separate"/>
        </w:r>
        <w:r w:rsidR="004B29BE">
          <w:rPr>
            <w:noProof/>
          </w:rPr>
          <w:t>1</w:t>
        </w:r>
        <w:r>
          <w:fldChar w:fldCharType="end"/>
        </w:r>
      </w:p>
    </w:sdtContent>
  </w:sdt>
  <w:p w14:paraId="6D81A1D9" w14:textId="77777777" w:rsidR="009676ED" w:rsidRDefault="009676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B9B2" w14:textId="77777777" w:rsidR="009676ED" w:rsidRDefault="009676ED" w:rsidP="00CF60E5">
      <w:pPr>
        <w:spacing w:after="0" w:line="240" w:lineRule="auto"/>
      </w:pPr>
      <w:r>
        <w:separator/>
      </w:r>
    </w:p>
  </w:footnote>
  <w:footnote w:type="continuationSeparator" w:id="0">
    <w:p w14:paraId="1383A381" w14:textId="77777777" w:rsidR="009676ED" w:rsidRDefault="009676ED" w:rsidP="00CF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6F4"/>
    <w:multiLevelType w:val="hybridMultilevel"/>
    <w:tmpl w:val="C062F0DE"/>
    <w:lvl w:ilvl="0" w:tplc="500AE4AE">
      <w:numFmt w:val="bullet"/>
      <w:lvlText w:val="-"/>
      <w:lvlJc w:val="left"/>
      <w:pPr>
        <w:ind w:left="113" w:hanging="113"/>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71488D"/>
    <w:multiLevelType w:val="hybridMultilevel"/>
    <w:tmpl w:val="6D1ADB36"/>
    <w:lvl w:ilvl="0" w:tplc="EB6AD386">
      <w:numFmt w:val="bullet"/>
      <w:lvlText w:val="-"/>
      <w:lvlJc w:val="left"/>
      <w:pPr>
        <w:ind w:left="567" w:hanging="567"/>
      </w:pPr>
      <w:rPr>
        <w:rFonts w:ascii="Calibri" w:eastAsiaTheme="minorHAnsi" w:hAnsi="Calibri" w:hint="default"/>
      </w:rPr>
    </w:lvl>
    <w:lvl w:ilvl="1" w:tplc="04240003" w:tentative="1">
      <w:start w:val="1"/>
      <w:numFmt w:val="bullet"/>
      <w:lvlText w:val="o"/>
      <w:lvlJc w:val="left"/>
      <w:pPr>
        <w:ind w:left="306" w:hanging="360"/>
      </w:pPr>
      <w:rPr>
        <w:rFonts w:ascii="Courier New" w:hAnsi="Courier New" w:cs="Courier New" w:hint="default"/>
      </w:rPr>
    </w:lvl>
    <w:lvl w:ilvl="2" w:tplc="04240005" w:tentative="1">
      <w:start w:val="1"/>
      <w:numFmt w:val="bullet"/>
      <w:lvlText w:val=""/>
      <w:lvlJc w:val="left"/>
      <w:pPr>
        <w:ind w:left="1026" w:hanging="360"/>
      </w:pPr>
      <w:rPr>
        <w:rFonts w:ascii="Wingdings" w:hAnsi="Wingdings" w:hint="default"/>
      </w:rPr>
    </w:lvl>
    <w:lvl w:ilvl="3" w:tplc="04240001" w:tentative="1">
      <w:start w:val="1"/>
      <w:numFmt w:val="bullet"/>
      <w:lvlText w:val=""/>
      <w:lvlJc w:val="left"/>
      <w:pPr>
        <w:ind w:left="1746" w:hanging="360"/>
      </w:pPr>
      <w:rPr>
        <w:rFonts w:ascii="Symbol" w:hAnsi="Symbol" w:hint="default"/>
      </w:rPr>
    </w:lvl>
    <w:lvl w:ilvl="4" w:tplc="04240003" w:tentative="1">
      <w:start w:val="1"/>
      <w:numFmt w:val="bullet"/>
      <w:lvlText w:val="o"/>
      <w:lvlJc w:val="left"/>
      <w:pPr>
        <w:ind w:left="2466" w:hanging="360"/>
      </w:pPr>
      <w:rPr>
        <w:rFonts w:ascii="Courier New" w:hAnsi="Courier New" w:cs="Courier New" w:hint="default"/>
      </w:rPr>
    </w:lvl>
    <w:lvl w:ilvl="5" w:tplc="04240005" w:tentative="1">
      <w:start w:val="1"/>
      <w:numFmt w:val="bullet"/>
      <w:lvlText w:val=""/>
      <w:lvlJc w:val="left"/>
      <w:pPr>
        <w:ind w:left="3186" w:hanging="360"/>
      </w:pPr>
      <w:rPr>
        <w:rFonts w:ascii="Wingdings" w:hAnsi="Wingdings" w:hint="default"/>
      </w:rPr>
    </w:lvl>
    <w:lvl w:ilvl="6" w:tplc="04240001" w:tentative="1">
      <w:start w:val="1"/>
      <w:numFmt w:val="bullet"/>
      <w:lvlText w:val=""/>
      <w:lvlJc w:val="left"/>
      <w:pPr>
        <w:ind w:left="3906" w:hanging="360"/>
      </w:pPr>
      <w:rPr>
        <w:rFonts w:ascii="Symbol" w:hAnsi="Symbol" w:hint="default"/>
      </w:rPr>
    </w:lvl>
    <w:lvl w:ilvl="7" w:tplc="04240003" w:tentative="1">
      <w:start w:val="1"/>
      <w:numFmt w:val="bullet"/>
      <w:lvlText w:val="o"/>
      <w:lvlJc w:val="left"/>
      <w:pPr>
        <w:ind w:left="4626" w:hanging="360"/>
      </w:pPr>
      <w:rPr>
        <w:rFonts w:ascii="Courier New" w:hAnsi="Courier New" w:cs="Courier New" w:hint="default"/>
      </w:rPr>
    </w:lvl>
    <w:lvl w:ilvl="8" w:tplc="04240005" w:tentative="1">
      <w:start w:val="1"/>
      <w:numFmt w:val="bullet"/>
      <w:lvlText w:val=""/>
      <w:lvlJc w:val="left"/>
      <w:pPr>
        <w:ind w:left="5346" w:hanging="360"/>
      </w:pPr>
      <w:rPr>
        <w:rFonts w:ascii="Wingdings" w:hAnsi="Wingdings" w:hint="default"/>
      </w:rPr>
    </w:lvl>
  </w:abstractNum>
  <w:abstractNum w:abstractNumId="2" w15:restartNumberingAfterBreak="0">
    <w:nsid w:val="34EA41F2"/>
    <w:multiLevelType w:val="hybridMultilevel"/>
    <w:tmpl w:val="09E60CDA"/>
    <w:lvl w:ilvl="0" w:tplc="AD72892E">
      <w:numFmt w:val="bullet"/>
      <w:lvlText w:val="-"/>
      <w:lvlJc w:val="left"/>
      <w:pPr>
        <w:ind w:left="1134" w:hanging="567"/>
      </w:pPr>
      <w:rPr>
        <w:rFonts w:ascii="Calibri" w:eastAsiaTheme="minorHAnsi" w:hAnsi="Calibri" w:hint="default"/>
      </w:rPr>
    </w:lvl>
    <w:lvl w:ilvl="1" w:tplc="02F01A90">
      <w:numFmt w:val="bullet"/>
      <w:lvlText w:val="-"/>
      <w:lvlJc w:val="left"/>
      <w:pPr>
        <w:ind w:left="1134" w:hanging="567"/>
      </w:pPr>
      <w:rPr>
        <w:rFonts w:ascii="Calibri" w:eastAsiaTheme="minorHAnsi" w:hAnsi="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FE41D13"/>
    <w:multiLevelType w:val="hybridMultilevel"/>
    <w:tmpl w:val="674893C8"/>
    <w:lvl w:ilvl="0" w:tplc="15DE35CE">
      <w:numFmt w:val="bullet"/>
      <w:lvlText w:val="-"/>
      <w:lvlJc w:val="left"/>
      <w:pPr>
        <w:ind w:left="1134" w:hanging="567"/>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9317179">
    <w:abstractNumId w:val="2"/>
  </w:num>
  <w:num w:numId="2" w16cid:durableId="1893883869">
    <w:abstractNumId w:val="1"/>
  </w:num>
  <w:num w:numId="3" w16cid:durableId="857886766">
    <w:abstractNumId w:val="3"/>
  </w:num>
  <w:num w:numId="4" w16cid:durableId="23960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MzcwNLawMDE3tzRT0lEKTi0uzszPAykwrgUA26fUJSwAAAA="/>
  </w:docVars>
  <w:rsids>
    <w:rsidRoot w:val="00D04535"/>
    <w:rsid w:val="0009519A"/>
    <w:rsid w:val="000B2D23"/>
    <w:rsid w:val="000B7B82"/>
    <w:rsid w:val="001654D4"/>
    <w:rsid w:val="001E4E71"/>
    <w:rsid w:val="0024113B"/>
    <w:rsid w:val="00286975"/>
    <w:rsid w:val="002C68E9"/>
    <w:rsid w:val="0034124A"/>
    <w:rsid w:val="0034306C"/>
    <w:rsid w:val="00406E16"/>
    <w:rsid w:val="00463601"/>
    <w:rsid w:val="004B29BE"/>
    <w:rsid w:val="004E226C"/>
    <w:rsid w:val="00502EA1"/>
    <w:rsid w:val="005452B5"/>
    <w:rsid w:val="00561082"/>
    <w:rsid w:val="006272A6"/>
    <w:rsid w:val="00646ADD"/>
    <w:rsid w:val="00671E35"/>
    <w:rsid w:val="00696993"/>
    <w:rsid w:val="006A311A"/>
    <w:rsid w:val="006C7E29"/>
    <w:rsid w:val="007305D0"/>
    <w:rsid w:val="0075091E"/>
    <w:rsid w:val="007A1993"/>
    <w:rsid w:val="007F636D"/>
    <w:rsid w:val="00833B06"/>
    <w:rsid w:val="00853B76"/>
    <w:rsid w:val="00885E9E"/>
    <w:rsid w:val="008972D9"/>
    <w:rsid w:val="008C610F"/>
    <w:rsid w:val="008D60FF"/>
    <w:rsid w:val="008D6E91"/>
    <w:rsid w:val="008E047B"/>
    <w:rsid w:val="008E4A68"/>
    <w:rsid w:val="009676ED"/>
    <w:rsid w:val="009969C9"/>
    <w:rsid w:val="009D46E9"/>
    <w:rsid w:val="00A03A41"/>
    <w:rsid w:val="00A0647C"/>
    <w:rsid w:val="00A1647C"/>
    <w:rsid w:val="00A732FF"/>
    <w:rsid w:val="00B74398"/>
    <w:rsid w:val="00B9258A"/>
    <w:rsid w:val="00BD1FA4"/>
    <w:rsid w:val="00C47554"/>
    <w:rsid w:val="00C67C53"/>
    <w:rsid w:val="00C7789E"/>
    <w:rsid w:val="00C80F59"/>
    <w:rsid w:val="00C85080"/>
    <w:rsid w:val="00CC5B9A"/>
    <w:rsid w:val="00CF60E5"/>
    <w:rsid w:val="00D04535"/>
    <w:rsid w:val="00D06759"/>
    <w:rsid w:val="00D35F2B"/>
    <w:rsid w:val="00D75453"/>
    <w:rsid w:val="00E8009D"/>
    <w:rsid w:val="00F86800"/>
    <w:rsid w:val="00F95126"/>
    <w:rsid w:val="00FB4F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2FBB8"/>
  <w15:chartTrackingRefBased/>
  <w15:docId w15:val="{75108C59-B3F8-4DBF-869C-C1833E82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124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04535"/>
    <w:pPr>
      <w:ind w:left="720"/>
      <w:contextualSpacing/>
    </w:pPr>
  </w:style>
  <w:style w:type="table" w:styleId="Tabelamrea">
    <w:name w:val="Table Grid"/>
    <w:basedOn w:val="Navadnatabela"/>
    <w:uiPriority w:val="39"/>
    <w:rsid w:val="0009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F60E5"/>
    <w:pPr>
      <w:tabs>
        <w:tab w:val="center" w:pos="4536"/>
        <w:tab w:val="right" w:pos="9072"/>
      </w:tabs>
      <w:spacing w:after="0" w:line="240" w:lineRule="auto"/>
    </w:pPr>
  </w:style>
  <w:style w:type="character" w:customStyle="1" w:styleId="GlavaZnak">
    <w:name w:val="Glava Znak"/>
    <w:basedOn w:val="Privzetapisavaodstavka"/>
    <w:link w:val="Glava"/>
    <w:uiPriority w:val="99"/>
    <w:rsid w:val="00CF60E5"/>
  </w:style>
  <w:style w:type="paragraph" w:styleId="Noga">
    <w:name w:val="footer"/>
    <w:basedOn w:val="Navaden"/>
    <w:link w:val="NogaZnak"/>
    <w:uiPriority w:val="99"/>
    <w:unhideWhenUsed/>
    <w:rsid w:val="00CF60E5"/>
    <w:pPr>
      <w:tabs>
        <w:tab w:val="center" w:pos="4536"/>
        <w:tab w:val="right" w:pos="9072"/>
      </w:tabs>
      <w:spacing w:after="0" w:line="240" w:lineRule="auto"/>
    </w:pPr>
  </w:style>
  <w:style w:type="character" w:customStyle="1" w:styleId="NogaZnak">
    <w:name w:val="Noga Znak"/>
    <w:basedOn w:val="Privzetapisavaodstavka"/>
    <w:link w:val="Noga"/>
    <w:uiPriority w:val="99"/>
    <w:rsid w:val="00CF6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9853">
      <w:bodyDiv w:val="1"/>
      <w:marLeft w:val="0"/>
      <w:marRight w:val="0"/>
      <w:marTop w:val="0"/>
      <w:marBottom w:val="0"/>
      <w:divBdr>
        <w:top w:val="none" w:sz="0" w:space="0" w:color="auto"/>
        <w:left w:val="none" w:sz="0" w:space="0" w:color="auto"/>
        <w:bottom w:val="none" w:sz="0" w:space="0" w:color="auto"/>
        <w:right w:val="none" w:sz="0" w:space="0" w:color="auto"/>
      </w:divBdr>
    </w:div>
    <w:div w:id="228536238">
      <w:bodyDiv w:val="1"/>
      <w:marLeft w:val="0"/>
      <w:marRight w:val="0"/>
      <w:marTop w:val="0"/>
      <w:marBottom w:val="0"/>
      <w:divBdr>
        <w:top w:val="none" w:sz="0" w:space="0" w:color="auto"/>
        <w:left w:val="none" w:sz="0" w:space="0" w:color="auto"/>
        <w:bottom w:val="none" w:sz="0" w:space="0" w:color="auto"/>
        <w:right w:val="none" w:sz="0" w:space="0" w:color="auto"/>
      </w:divBdr>
    </w:div>
    <w:div w:id="266499513">
      <w:bodyDiv w:val="1"/>
      <w:marLeft w:val="0"/>
      <w:marRight w:val="0"/>
      <w:marTop w:val="0"/>
      <w:marBottom w:val="0"/>
      <w:divBdr>
        <w:top w:val="none" w:sz="0" w:space="0" w:color="auto"/>
        <w:left w:val="none" w:sz="0" w:space="0" w:color="auto"/>
        <w:bottom w:val="none" w:sz="0" w:space="0" w:color="auto"/>
        <w:right w:val="none" w:sz="0" w:space="0" w:color="auto"/>
      </w:divBdr>
    </w:div>
    <w:div w:id="548685739">
      <w:bodyDiv w:val="1"/>
      <w:marLeft w:val="0"/>
      <w:marRight w:val="0"/>
      <w:marTop w:val="0"/>
      <w:marBottom w:val="0"/>
      <w:divBdr>
        <w:top w:val="none" w:sz="0" w:space="0" w:color="auto"/>
        <w:left w:val="none" w:sz="0" w:space="0" w:color="auto"/>
        <w:bottom w:val="none" w:sz="0" w:space="0" w:color="auto"/>
        <w:right w:val="none" w:sz="0" w:space="0" w:color="auto"/>
      </w:divBdr>
    </w:div>
    <w:div w:id="619804156">
      <w:bodyDiv w:val="1"/>
      <w:marLeft w:val="0"/>
      <w:marRight w:val="0"/>
      <w:marTop w:val="0"/>
      <w:marBottom w:val="0"/>
      <w:divBdr>
        <w:top w:val="none" w:sz="0" w:space="0" w:color="auto"/>
        <w:left w:val="none" w:sz="0" w:space="0" w:color="auto"/>
        <w:bottom w:val="none" w:sz="0" w:space="0" w:color="auto"/>
        <w:right w:val="none" w:sz="0" w:space="0" w:color="auto"/>
      </w:divBdr>
    </w:div>
    <w:div w:id="797724583">
      <w:bodyDiv w:val="1"/>
      <w:marLeft w:val="0"/>
      <w:marRight w:val="0"/>
      <w:marTop w:val="0"/>
      <w:marBottom w:val="0"/>
      <w:divBdr>
        <w:top w:val="none" w:sz="0" w:space="0" w:color="auto"/>
        <w:left w:val="none" w:sz="0" w:space="0" w:color="auto"/>
        <w:bottom w:val="none" w:sz="0" w:space="0" w:color="auto"/>
        <w:right w:val="none" w:sz="0" w:space="0" w:color="auto"/>
      </w:divBdr>
    </w:div>
    <w:div w:id="860050217">
      <w:bodyDiv w:val="1"/>
      <w:marLeft w:val="0"/>
      <w:marRight w:val="0"/>
      <w:marTop w:val="0"/>
      <w:marBottom w:val="0"/>
      <w:divBdr>
        <w:top w:val="none" w:sz="0" w:space="0" w:color="auto"/>
        <w:left w:val="none" w:sz="0" w:space="0" w:color="auto"/>
        <w:bottom w:val="none" w:sz="0" w:space="0" w:color="auto"/>
        <w:right w:val="none" w:sz="0" w:space="0" w:color="auto"/>
      </w:divBdr>
    </w:div>
    <w:div w:id="861478705">
      <w:bodyDiv w:val="1"/>
      <w:marLeft w:val="0"/>
      <w:marRight w:val="0"/>
      <w:marTop w:val="0"/>
      <w:marBottom w:val="0"/>
      <w:divBdr>
        <w:top w:val="none" w:sz="0" w:space="0" w:color="auto"/>
        <w:left w:val="none" w:sz="0" w:space="0" w:color="auto"/>
        <w:bottom w:val="none" w:sz="0" w:space="0" w:color="auto"/>
        <w:right w:val="none" w:sz="0" w:space="0" w:color="auto"/>
      </w:divBdr>
    </w:div>
    <w:div w:id="896627876">
      <w:bodyDiv w:val="1"/>
      <w:marLeft w:val="0"/>
      <w:marRight w:val="0"/>
      <w:marTop w:val="0"/>
      <w:marBottom w:val="0"/>
      <w:divBdr>
        <w:top w:val="none" w:sz="0" w:space="0" w:color="auto"/>
        <w:left w:val="none" w:sz="0" w:space="0" w:color="auto"/>
        <w:bottom w:val="none" w:sz="0" w:space="0" w:color="auto"/>
        <w:right w:val="none" w:sz="0" w:space="0" w:color="auto"/>
      </w:divBdr>
    </w:div>
    <w:div w:id="904997202">
      <w:bodyDiv w:val="1"/>
      <w:marLeft w:val="0"/>
      <w:marRight w:val="0"/>
      <w:marTop w:val="0"/>
      <w:marBottom w:val="0"/>
      <w:divBdr>
        <w:top w:val="none" w:sz="0" w:space="0" w:color="auto"/>
        <w:left w:val="none" w:sz="0" w:space="0" w:color="auto"/>
        <w:bottom w:val="none" w:sz="0" w:space="0" w:color="auto"/>
        <w:right w:val="none" w:sz="0" w:space="0" w:color="auto"/>
      </w:divBdr>
    </w:div>
    <w:div w:id="1005979300">
      <w:bodyDiv w:val="1"/>
      <w:marLeft w:val="0"/>
      <w:marRight w:val="0"/>
      <w:marTop w:val="0"/>
      <w:marBottom w:val="0"/>
      <w:divBdr>
        <w:top w:val="none" w:sz="0" w:space="0" w:color="auto"/>
        <w:left w:val="none" w:sz="0" w:space="0" w:color="auto"/>
        <w:bottom w:val="none" w:sz="0" w:space="0" w:color="auto"/>
        <w:right w:val="none" w:sz="0" w:space="0" w:color="auto"/>
      </w:divBdr>
    </w:div>
    <w:div w:id="1049769859">
      <w:bodyDiv w:val="1"/>
      <w:marLeft w:val="0"/>
      <w:marRight w:val="0"/>
      <w:marTop w:val="0"/>
      <w:marBottom w:val="0"/>
      <w:divBdr>
        <w:top w:val="none" w:sz="0" w:space="0" w:color="auto"/>
        <w:left w:val="none" w:sz="0" w:space="0" w:color="auto"/>
        <w:bottom w:val="none" w:sz="0" w:space="0" w:color="auto"/>
        <w:right w:val="none" w:sz="0" w:space="0" w:color="auto"/>
      </w:divBdr>
    </w:div>
    <w:div w:id="1136067693">
      <w:bodyDiv w:val="1"/>
      <w:marLeft w:val="0"/>
      <w:marRight w:val="0"/>
      <w:marTop w:val="0"/>
      <w:marBottom w:val="0"/>
      <w:divBdr>
        <w:top w:val="none" w:sz="0" w:space="0" w:color="auto"/>
        <w:left w:val="none" w:sz="0" w:space="0" w:color="auto"/>
        <w:bottom w:val="none" w:sz="0" w:space="0" w:color="auto"/>
        <w:right w:val="none" w:sz="0" w:space="0" w:color="auto"/>
      </w:divBdr>
    </w:div>
    <w:div w:id="1174028425">
      <w:bodyDiv w:val="1"/>
      <w:marLeft w:val="0"/>
      <w:marRight w:val="0"/>
      <w:marTop w:val="0"/>
      <w:marBottom w:val="0"/>
      <w:divBdr>
        <w:top w:val="none" w:sz="0" w:space="0" w:color="auto"/>
        <w:left w:val="none" w:sz="0" w:space="0" w:color="auto"/>
        <w:bottom w:val="none" w:sz="0" w:space="0" w:color="auto"/>
        <w:right w:val="none" w:sz="0" w:space="0" w:color="auto"/>
      </w:divBdr>
    </w:div>
    <w:div w:id="1251962350">
      <w:bodyDiv w:val="1"/>
      <w:marLeft w:val="0"/>
      <w:marRight w:val="0"/>
      <w:marTop w:val="0"/>
      <w:marBottom w:val="0"/>
      <w:divBdr>
        <w:top w:val="none" w:sz="0" w:space="0" w:color="auto"/>
        <w:left w:val="none" w:sz="0" w:space="0" w:color="auto"/>
        <w:bottom w:val="none" w:sz="0" w:space="0" w:color="auto"/>
        <w:right w:val="none" w:sz="0" w:space="0" w:color="auto"/>
      </w:divBdr>
    </w:div>
    <w:div w:id="1337031135">
      <w:bodyDiv w:val="1"/>
      <w:marLeft w:val="0"/>
      <w:marRight w:val="0"/>
      <w:marTop w:val="0"/>
      <w:marBottom w:val="0"/>
      <w:divBdr>
        <w:top w:val="none" w:sz="0" w:space="0" w:color="auto"/>
        <w:left w:val="none" w:sz="0" w:space="0" w:color="auto"/>
        <w:bottom w:val="none" w:sz="0" w:space="0" w:color="auto"/>
        <w:right w:val="none" w:sz="0" w:space="0" w:color="auto"/>
      </w:divBdr>
    </w:div>
    <w:div w:id="1457143404">
      <w:bodyDiv w:val="1"/>
      <w:marLeft w:val="0"/>
      <w:marRight w:val="0"/>
      <w:marTop w:val="0"/>
      <w:marBottom w:val="0"/>
      <w:divBdr>
        <w:top w:val="none" w:sz="0" w:space="0" w:color="auto"/>
        <w:left w:val="none" w:sz="0" w:space="0" w:color="auto"/>
        <w:bottom w:val="none" w:sz="0" w:space="0" w:color="auto"/>
        <w:right w:val="none" w:sz="0" w:space="0" w:color="auto"/>
      </w:divBdr>
    </w:div>
    <w:div w:id="1613704993">
      <w:bodyDiv w:val="1"/>
      <w:marLeft w:val="0"/>
      <w:marRight w:val="0"/>
      <w:marTop w:val="0"/>
      <w:marBottom w:val="0"/>
      <w:divBdr>
        <w:top w:val="none" w:sz="0" w:space="0" w:color="auto"/>
        <w:left w:val="none" w:sz="0" w:space="0" w:color="auto"/>
        <w:bottom w:val="none" w:sz="0" w:space="0" w:color="auto"/>
        <w:right w:val="none" w:sz="0" w:space="0" w:color="auto"/>
      </w:divBdr>
    </w:div>
    <w:div w:id="1619140981">
      <w:bodyDiv w:val="1"/>
      <w:marLeft w:val="0"/>
      <w:marRight w:val="0"/>
      <w:marTop w:val="0"/>
      <w:marBottom w:val="0"/>
      <w:divBdr>
        <w:top w:val="none" w:sz="0" w:space="0" w:color="auto"/>
        <w:left w:val="none" w:sz="0" w:space="0" w:color="auto"/>
        <w:bottom w:val="none" w:sz="0" w:space="0" w:color="auto"/>
        <w:right w:val="none" w:sz="0" w:space="0" w:color="auto"/>
      </w:divBdr>
    </w:div>
    <w:div w:id="1795752749">
      <w:bodyDiv w:val="1"/>
      <w:marLeft w:val="0"/>
      <w:marRight w:val="0"/>
      <w:marTop w:val="0"/>
      <w:marBottom w:val="0"/>
      <w:divBdr>
        <w:top w:val="none" w:sz="0" w:space="0" w:color="auto"/>
        <w:left w:val="none" w:sz="0" w:space="0" w:color="auto"/>
        <w:bottom w:val="none" w:sz="0" w:space="0" w:color="auto"/>
        <w:right w:val="none" w:sz="0" w:space="0" w:color="auto"/>
      </w:divBdr>
    </w:div>
    <w:div w:id="1845171544">
      <w:bodyDiv w:val="1"/>
      <w:marLeft w:val="0"/>
      <w:marRight w:val="0"/>
      <w:marTop w:val="0"/>
      <w:marBottom w:val="0"/>
      <w:divBdr>
        <w:top w:val="none" w:sz="0" w:space="0" w:color="auto"/>
        <w:left w:val="none" w:sz="0" w:space="0" w:color="auto"/>
        <w:bottom w:val="none" w:sz="0" w:space="0" w:color="auto"/>
        <w:right w:val="none" w:sz="0" w:space="0" w:color="auto"/>
      </w:divBdr>
    </w:div>
    <w:div w:id="1874420473">
      <w:bodyDiv w:val="1"/>
      <w:marLeft w:val="0"/>
      <w:marRight w:val="0"/>
      <w:marTop w:val="0"/>
      <w:marBottom w:val="0"/>
      <w:divBdr>
        <w:top w:val="none" w:sz="0" w:space="0" w:color="auto"/>
        <w:left w:val="none" w:sz="0" w:space="0" w:color="auto"/>
        <w:bottom w:val="none" w:sz="0" w:space="0" w:color="auto"/>
        <w:right w:val="none" w:sz="0" w:space="0" w:color="auto"/>
      </w:divBdr>
    </w:div>
    <w:div w:id="1899704048">
      <w:bodyDiv w:val="1"/>
      <w:marLeft w:val="0"/>
      <w:marRight w:val="0"/>
      <w:marTop w:val="0"/>
      <w:marBottom w:val="0"/>
      <w:divBdr>
        <w:top w:val="none" w:sz="0" w:space="0" w:color="auto"/>
        <w:left w:val="none" w:sz="0" w:space="0" w:color="auto"/>
        <w:bottom w:val="none" w:sz="0" w:space="0" w:color="auto"/>
        <w:right w:val="none" w:sz="0" w:space="0" w:color="auto"/>
      </w:divBdr>
    </w:div>
    <w:div w:id="1917470539">
      <w:bodyDiv w:val="1"/>
      <w:marLeft w:val="0"/>
      <w:marRight w:val="0"/>
      <w:marTop w:val="0"/>
      <w:marBottom w:val="0"/>
      <w:divBdr>
        <w:top w:val="none" w:sz="0" w:space="0" w:color="auto"/>
        <w:left w:val="none" w:sz="0" w:space="0" w:color="auto"/>
        <w:bottom w:val="none" w:sz="0" w:space="0" w:color="auto"/>
        <w:right w:val="none" w:sz="0" w:space="0" w:color="auto"/>
      </w:divBdr>
    </w:div>
    <w:div w:id="1925258681">
      <w:bodyDiv w:val="1"/>
      <w:marLeft w:val="0"/>
      <w:marRight w:val="0"/>
      <w:marTop w:val="0"/>
      <w:marBottom w:val="0"/>
      <w:divBdr>
        <w:top w:val="none" w:sz="0" w:space="0" w:color="auto"/>
        <w:left w:val="none" w:sz="0" w:space="0" w:color="auto"/>
        <w:bottom w:val="none" w:sz="0" w:space="0" w:color="auto"/>
        <w:right w:val="none" w:sz="0" w:space="0" w:color="auto"/>
      </w:divBdr>
    </w:div>
    <w:div w:id="1927807455">
      <w:bodyDiv w:val="1"/>
      <w:marLeft w:val="0"/>
      <w:marRight w:val="0"/>
      <w:marTop w:val="0"/>
      <w:marBottom w:val="0"/>
      <w:divBdr>
        <w:top w:val="none" w:sz="0" w:space="0" w:color="auto"/>
        <w:left w:val="none" w:sz="0" w:space="0" w:color="auto"/>
        <w:bottom w:val="none" w:sz="0" w:space="0" w:color="auto"/>
        <w:right w:val="none" w:sz="0" w:space="0" w:color="auto"/>
      </w:divBdr>
    </w:div>
    <w:div w:id="1959992873">
      <w:bodyDiv w:val="1"/>
      <w:marLeft w:val="0"/>
      <w:marRight w:val="0"/>
      <w:marTop w:val="0"/>
      <w:marBottom w:val="0"/>
      <w:divBdr>
        <w:top w:val="none" w:sz="0" w:space="0" w:color="auto"/>
        <w:left w:val="none" w:sz="0" w:space="0" w:color="auto"/>
        <w:bottom w:val="none" w:sz="0" w:space="0" w:color="auto"/>
        <w:right w:val="none" w:sz="0" w:space="0" w:color="auto"/>
      </w:divBdr>
    </w:div>
    <w:div w:id="1971209482">
      <w:bodyDiv w:val="1"/>
      <w:marLeft w:val="0"/>
      <w:marRight w:val="0"/>
      <w:marTop w:val="0"/>
      <w:marBottom w:val="0"/>
      <w:divBdr>
        <w:top w:val="none" w:sz="0" w:space="0" w:color="auto"/>
        <w:left w:val="none" w:sz="0" w:space="0" w:color="auto"/>
        <w:bottom w:val="none" w:sz="0" w:space="0" w:color="auto"/>
        <w:right w:val="none" w:sz="0" w:space="0" w:color="auto"/>
      </w:divBdr>
    </w:div>
    <w:div w:id="2016300494">
      <w:bodyDiv w:val="1"/>
      <w:marLeft w:val="0"/>
      <w:marRight w:val="0"/>
      <w:marTop w:val="0"/>
      <w:marBottom w:val="0"/>
      <w:divBdr>
        <w:top w:val="none" w:sz="0" w:space="0" w:color="auto"/>
        <w:left w:val="none" w:sz="0" w:space="0" w:color="auto"/>
        <w:bottom w:val="none" w:sz="0" w:space="0" w:color="auto"/>
        <w:right w:val="none" w:sz="0" w:space="0" w:color="auto"/>
      </w:divBdr>
    </w:div>
    <w:div w:id="2029288895">
      <w:bodyDiv w:val="1"/>
      <w:marLeft w:val="0"/>
      <w:marRight w:val="0"/>
      <w:marTop w:val="0"/>
      <w:marBottom w:val="0"/>
      <w:divBdr>
        <w:top w:val="none" w:sz="0" w:space="0" w:color="auto"/>
        <w:left w:val="none" w:sz="0" w:space="0" w:color="auto"/>
        <w:bottom w:val="none" w:sz="0" w:space="0" w:color="auto"/>
        <w:right w:val="none" w:sz="0" w:space="0" w:color="auto"/>
      </w:divBdr>
    </w:div>
    <w:div w:id="21284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3529</Words>
  <Characters>24003</Characters>
  <Application>Microsoft Office Word</Application>
  <DocSecurity>0</DocSecurity>
  <Lines>889</Lines>
  <Paragraphs>302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Dunja Legat</dc:creator>
  <cp:keywords/>
  <dc:description/>
  <cp:lastModifiedBy>Dunja Legat</cp:lastModifiedBy>
  <cp:revision>3</cp:revision>
  <dcterms:created xsi:type="dcterms:W3CDTF">2024-03-20T14:10:00Z</dcterms:created>
  <dcterms:modified xsi:type="dcterms:W3CDTF">2024-03-20T14:13:00Z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4e09e79df382d4e093d9c2fa4e67d51429a080066491c369c7771481629d5103</vt:lpwstr>
  </property>
</Properties>
</file>